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0D5D" w:rsidRDefault="00820D5D" w:rsidP="00820D5D">
      <w:pPr>
        <w:pStyle w:val="Heading1"/>
      </w:pPr>
      <w:bookmarkStart w:id="0" w:name="_Toc74296228"/>
      <w:r>
        <w:t>PART 5214 SEALED BIDDING</w:t>
      </w:r>
      <w:bookmarkEnd w:id="0"/>
    </w:p>
    <w:p w:rsidR="00820D5D" w:rsidRDefault="00820D5D" w:rsidP="00820D5D">
      <w:pPr>
        <w:pStyle w:val="Heading2"/>
      </w:pPr>
      <w:bookmarkStart w:id="1" w:name="_Toc58257319"/>
      <w:bookmarkStart w:id="2" w:name="_Toc221088658"/>
      <w:bookmarkStart w:id="3" w:name="_Toc221944391"/>
      <w:bookmarkStart w:id="4" w:name="_Toc74296229"/>
      <w:r>
        <w:t>SUBPART 5214.4—OPENING OF BIDS AND AWARD OF CONTRACT</w:t>
      </w:r>
      <w:bookmarkEnd w:id="1"/>
      <w:bookmarkEnd w:id="2"/>
      <w:bookmarkEnd w:id="3"/>
      <w:bookmarkEnd w:id="4"/>
    </w:p>
    <w:p w:rsidR="00820D5D" w:rsidRDefault="00820D5D" w:rsidP="00820D5D">
      <w:pPr>
        <w:pStyle w:val="Heading3"/>
      </w:pPr>
      <w:bookmarkStart w:id="5" w:name="_Toc58254675"/>
      <w:bookmarkStart w:id="6" w:name="_Toc58255115"/>
      <w:bookmarkStart w:id="7" w:name="_Toc190162278"/>
      <w:bookmarkStart w:id="8" w:name="_Toc221088659"/>
      <w:bookmarkStart w:id="9" w:name="_Toc221944392"/>
      <w:bookmarkStart w:id="10" w:name="_Toc74296230"/>
      <w:bookmarkStart w:id="11" w:name="_Toc58257320"/>
      <w:r>
        <w:t>5214.401 Receipt and safeguarding of bids.</w:t>
      </w:r>
      <w:bookmarkEnd w:id="5"/>
      <w:bookmarkEnd w:id="6"/>
      <w:bookmarkEnd w:id="7"/>
      <w:bookmarkEnd w:id="8"/>
      <w:bookmarkEnd w:id="9"/>
      <w:bookmarkEnd w:id="10"/>
    </w:p>
    <w:p w:rsidR="00820D5D" w:rsidRDefault="00820D5D" w:rsidP="00820D5D">
      <w:pPr>
        <w:pStyle w:val="List1"/>
      </w:pPr>
      <w:r>
        <w:t>(a) Contracting offices should ensure that bids are promptly identified and forwarded, unopened, for deposit in the bid box. Bid envelopes received by mail should be time</w:t>
      </w:r>
      <w:r>
        <w:noBreakHyphen/>
        <w:t>stamped immediately upon receipt. Hand</w:t>
      </w:r>
      <w:r>
        <w:noBreakHyphen/>
        <w:t>carried bids may not be accepted by government employees but are to be deposited in the bid box by the bidder or his representative. Insofar as possible, bid samples should receive the same degree of security as is afforded bids, and should be accounted for by the maintenance of local records. Under no circumstances are bid samples to be given away, loaned, diverted, or used for any purpose other than that intended.</w:t>
      </w:r>
    </w:p>
    <w:p w:rsidR="00820D5D" w:rsidRDefault="00820D5D" w:rsidP="00820D5D">
      <w:pPr>
        <w:pStyle w:val="Heading3"/>
      </w:pPr>
    </w:p>
    <w:p w:rsidR="00820D5D" w:rsidRDefault="00820D5D" w:rsidP="00820D5D">
      <w:pPr>
        <w:pStyle w:val="Heading3"/>
      </w:pPr>
      <w:bookmarkStart w:id="12" w:name="_Toc221088660"/>
      <w:bookmarkStart w:id="13" w:name="_Toc221944393"/>
      <w:bookmarkStart w:id="14" w:name="_Toc74296231"/>
      <w:r>
        <w:t>5214.407 Mistakes in bids.</w:t>
      </w:r>
      <w:bookmarkEnd w:id="11"/>
      <w:bookmarkEnd w:id="12"/>
      <w:bookmarkEnd w:id="13"/>
      <w:bookmarkEnd w:id="14"/>
    </w:p>
    <w:p w:rsidR="00820D5D" w:rsidRDefault="00820D5D" w:rsidP="00820D5D">
      <w:pPr>
        <w:pStyle w:val="Heading4"/>
      </w:pPr>
      <w:bookmarkStart w:id="15" w:name="_Toc58257321"/>
      <w:bookmarkStart w:id="16" w:name="_Toc221088661"/>
      <w:bookmarkStart w:id="17" w:name="_Toc221944394"/>
      <w:r>
        <w:t>5214.407</w:t>
      </w:r>
      <w:r>
        <w:noBreakHyphen/>
        <w:t>3 Other mistakes disclosed before award.</w:t>
      </w:r>
      <w:bookmarkEnd w:id="15"/>
      <w:bookmarkEnd w:id="16"/>
      <w:bookmarkEnd w:id="17"/>
    </w:p>
    <w:p w:rsidR="00820D5D" w:rsidRDefault="00820D5D" w:rsidP="00335B67">
      <w:pPr>
        <w:pStyle w:val="List1"/>
      </w:pPr>
      <w:r>
        <w:t>(e) HCAs, without power of redelegation, may make the determinations required by FAR 14.407</w:t>
      </w:r>
      <w:r>
        <w:noBreakHyphen/>
        <w:t>3(a), (b) and (d).</w:t>
      </w:r>
    </w:p>
    <w:p w:rsidR="00820D5D" w:rsidRDefault="00820D5D" w:rsidP="00820D5D">
      <w:pPr>
        <w:rPr>
          <w:b/>
          <w:sz w:val="32"/>
        </w:rPr>
      </w:pPr>
      <w:r>
        <w:br w:type="page"/>
      </w:r>
    </w:p>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0D5D" w:rsidRDefault="00820D5D">
      <w:r>
        <w:separator/>
      </w:r>
    </w:p>
  </w:endnote>
  <w:endnote w:type="continuationSeparator" w:id="0">
    <w:p w:rsidR="00820D5D" w:rsidRDefault="00820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0D5D" w:rsidRDefault="00820D5D">
      <w:r>
        <w:separator/>
      </w:r>
    </w:p>
  </w:footnote>
  <w:footnote w:type="continuationSeparator" w:id="0">
    <w:p w:rsidR="00820D5D" w:rsidRDefault="00820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B67"/>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D5D"/>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10E"/>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DF610E"/>
    <w:pPr>
      <w:widowControl w:val="0"/>
      <w:tabs>
        <w:tab w:val="left" w:pos="3686"/>
      </w:tabs>
      <w:ind w:firstLine="239"/>
    </w:pPr>
  </w:style>
  <w:style w:type="character" w:customStyle="1" w:styleId="List1Char">
    <w:name w:val="List 1 Char"/>
    <w:basedOn w:val="DefaultParagraphFont"/>
    <w:link w:val="List1"/>
    <w:rsid w:val="00DF610E"/>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customXml/itemProps3.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942</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