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5EA" w:rsidRDefault="004C05EA" w:rsidP="004C05EA">
      <w:pPr>
        <w:pStyle w:val="Heading1"/>
      </w:pPr>
      <w:bookmarkStart w:id="0" w:name="_Toc74296247"/>
      <w:r>
        <w:t>PART 5216 TYPES OF CONTRACTS</w:t>
      </w:r>
      <w:bookmarkEnd w:id="0"/>
    </w:p>
    <w:p w:rsidR="004C05EA" w:rsidRDefault="004C05EA" w:rsidP="004C05EA">
      <w:pPr>
        <w:pStyle w:val="Heading2"/>
      </w:pPr>
      <w:bookmarkStart w:id="1" w:name="_Toc523326326"/>
      <w:bookmarkStart w:id="2" w:name="_Toc74296248"/>
      <w:bookmarkStart w:id="3" w:name="_Toc58257331"/>
      <w:bookmarkStart w:id="4" w:name="_Toc221088681"/>
      <w:bookmarkStart w:id="5" w:name="_Toc221944414"/>
      <w:r>
        <w:t>SUBPART 5216.2—FIXED-PRICE CONTRACTS</w:t>
      </w:r>
      <w:bookmarkEnd w:id="1"/>
      <w:bookmarkEnd w:id="2"/>
    </w:p>
    <w:p w:rsidR="004C05EA" w:rsidRDefault="004C05EA" w:rsidP="004C05EA">
      <w:pPr>
        <w:pStyle w:val="Heading3"/>
      </w:pPr>
      <w:bookmarkStart w:id="6" w:name="_Toc523326327"/>
      <w:bookmarkStart w:id="7" w:name="_Toc74296249"/>
      <w:r>
        <w:t>5216.202-90 Firm-fixed-price contracts.</w:t>
      </w:r>
      <w:bookmarkEnd w:id="6"/>
      <w:bookmarkEnd w:id="7"/>
    </w:p>
    <w:p w:rsidR="004C05EA" w:rsidRDefault="004C05EA" w:rsidP="004C05EA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1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4C05EA" w:rsidRPr="00C01EA0" w:rsidRDefault="004C05EA" w:rsidP="004C05EA"/>
    <w:p w:rsidR="004C05EA" w:rsidRDefault="004C05EA" w:rsidP="004C05EA">
      <w:pPr>
        <w:pStyle w:val="Heading2"/>
      </w:pPr>
      <w:bookmarkStart w:id="8" w:name="_Toc74296250"/>
      <w:r>
        <w:t>SUBPART 5216.3—COST-REIMBURSEMENT CONTRACTS</w:t>
      </w:r>
      <w:bookmarkEnd w:id="3"/>
      <w:bookmarkEnd w:id="4"/>
      <w:bookmarkEnd w:id="5"/>
      <w:bookmarkEnd w:id="8"/>
    </w:p>
    <w:p w:rsidR="004C05EA" w:rsidRDefault="004C05EA" w:rsidP="004C05EA">
      <w:pPr>
        <w:pStyle w:val="Heading3"/>
      </w:pPr>
      <w:bookmarkStart w:id="9" w:name="_Toc58257332"/>
      <w:bookmarkStart w:id="10" w:name="_Toc221088682"/>
      <w:bookmarkStart w:id="11" w:name="_Toc221944415"/>
      <w:bookmarkStart w:id="12" w:name="_Toc74296251"/>
      <w:r>
        <w:t>5216.306 Cost-plus-fixed-fee contracts.</w:t>
      </w:r>
      <w:bookmarkEnd w:id="9"/>
      <w:bookmarkEnd w:id="10"/>
      <w:bookmarkEnd w:id="11"/>
      <w:bookmarkEnd w:id="12"/>
    </w:p>
    <w:p w:rsidR="004C05EA" w:rsidRDefault="004C05EA" w:rsidP="004C05EA">
      <w:pPr>
        <w:pStyle w:val="List1"/>
      </w:pPr>
      <w:r>
        <w:t xml:space="preserve">(c) </w:t>
      </w:r>
      <w:r>
        <w:rPr>
          <w:i/>
        </w:rPr>
        <w:t>Limitations</w:t>
      </w:r>
      <w:r>
        <w:t>.</w:t>
      </w:r>
    </w:p>
    <w:p w:rsidR="004C05EA" w:rsidRDefault="004C05EA" w:rsidP="004C05EA"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4C05EA" w:rsidRDefault="004C05EA" w:rsidP="004C05EA">
      <w:pPr>
        <w:pStyle w:val="List4"/>
      </w:pPr>
      <w:r>
        <w:t xml:space="preserve">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2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4C05EA" w:rsidRDefault="004C05EA" w:rsidP="004C05EA">
      <w:pPr>
        <w:widowControl w:val="0"/>
        <w:tabs>
          <w:tab w:val="left" w:pos="3690"/>
        </w:tabs>
        <w:rPr>
          <w:b/>
        </w:rPr>
      </w:pPr>
    </w:p>
    <w:p w:rsidR="004C05EA" w:rsidRDefault="004C05EA" w:rsidP="004C05EA">
      <w:pPr>
        <w:pStyle w:val="Heading2"/>
      </w:pPr>
      <w:bookmarkStart w:id="13" w:name="_Toc74296252"/>
      <w:r>
        <w:t>SUBPART 5216.4—INCENTIVE CONTRACTS</w:t>
      </w:r>
      <w:bookmarkEnd w:id="13"/>
    </w:p>
    <w:p w:rsidR="004C05EA" w:rsidRDefault="004C05EA" w:rsidP="004C05EA">
      <w:pPr>
        <w:pStyle w:val="Heading3"/>
      </w:pPr>
      <w:bookmarkStart w:id="14" w:name="_Toc74296253"/>
      <w:r>
        <w:t>5216.401 General.</w:t>
      </w:r>
      <w:bookmarkEnd w:id="14"/>
      <w:r>
        <w:t xml:space="preserve"> </w:t>
      </w:r>
    </w:p>
    <w:p w:rsidR="004C05EA" w:rsidRDefault="004C05EA" w:rsidP="004C05EA">
      <w:pPr>
        <w:pStyle w:val="List1"/>
      </w:pP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3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4C05EA" w:rsidRDefault="004C05EA" w:rsidP="004C05EA">
      <w:pPr>
        <w:pStyle w:val="List1"/>
      </w:pPr>
      <w:r>
        <w:t>(</w:t>
      </w:r>
      <w:r w:rsidRPr="00C73FA1">
        <w:t>d)</w:t>
      </w:r>
      <w:r>
        <w:t>(ii) This D&amp;F signature authority is delegable to no lower than the Deputy/Assistant Commander for Contracts.</w:t>
      </w:r>
    </w:p>
    <w:p w:rsidR="004C05EA" w:rsidRDefault="004C05EA" w:rsidP="004C05EA">
      <w:r>
        <w:t xml:space="preserve">     </w:t>
      </w:r>
      <w:r>
        <w:tab/>
        <w:t xml:space="preserve"> </w:t>
      </w:r>
    </w:p>
    <w:p w:rsidR="004C05EA" w:rsidRDefault="004C05EA" w:rsidP="004C05EA">
      <w:pPr>
        <w:pStyle w:val="Heading2"/>
      </w:pPr>
      <w:bookmarkStart w:id="15" w:name="_Toc58257333"/>
      <w:bookmarkStart w:id="16" w:name="_Toc221088683"/>
      <w:bookmarkStart w:id="17" w:name="_Toc221944416"/>
      <w:bookmarkStart w:id="18" w:name="_Toc74296254"/>
      <w:r>
        <w:t>SUBPART 5216.5—INDEFINITE-DELIVERY CONTRACTS</w:t>
      </w:r>
      <w:bookmarkEnd w:id="15"/>
      <w:bookmarkEnd w:id="16"/>
      <w:bookmarkEnd w:id="17"/>
      <w:bookmarkEnd w:id="18"/>
    </w:p>
    <w:p w:rsidR="004C05EA" w:rsidRDefault="004C05EA" w:rsidP="004C05EA">
      <w:pPr>
        <w:pStyle w:val="Heading3"/>
      </w:pPr>
      <w:bookmarkStart w:id="19" w:name="_Toc221088684"/>
      <w:bookmarkStart w:id="20" w:name="_Toc221944417"/>
      <w:bookmarkStart w:id="21" w:name="_Toc74296255"/>
      <w:bookmarkStart w:id="22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19"/>
      <w:bookmarkEnd w:id="20"/>
      <w:bookmarkEnd w:id="21"/>
    </w:p>
    <w:p w:rsidR="004C05EA" w:rsidRPr="00B222F1" w:rsidRDefault="004C05EA" w:rsidP="004C05EA">
      <w:pPr>
        <w:pStyle w:val="List1"/>
      </w:pP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4C05EA" w:rsidRDefault="004C05EA" w:rsidP="004C05EA">
      <w:pPr>
        <w:pStyle w:val="List3"/>
      </w:pP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</w:t>
      </w:r>
    </w:p>
    <w:p w:rsidR="004C05EA" w:rsidRPr="004B4668" w:rsidRDefault="004C05EA" w:rsidP="004C05EA">
      <w:pPr>
        <w:pStyle w:val="Normalwline"/>
        <w:rPr>
          <w:rFonts w:eastAsia="Calibri"/>
        </w:rPr>
      </w:pPr>
      <w:r w:rsidRPr="00B222F1">
        <w:t>authority</w:t>
      </w:r>
      <w:r>
        <w:t>.</w:t>
      </w:r>
      <w:r w:rsidRPr="004B4668">
        <w:rPr>
          <w:rFonts w:eastAsia="Calibri"/>
        </w:rPr>
        <w:t xml:space="preserve"> </w:t>
      </w:r>
      <w:r>
        <w:rPr>
          <w:rFonts w:eastAsia="Calibri"/>
        </w:rPr>
        <w:t>See Annex 4 for STRL deviations applicable hereto.</w:t>
      </w:r>
    </w:p>
    <w:p w:rsidR="004C05EA" w:rsidRDefault="004C05EA" w:rsidP="004C05EA">
      <w:pPr>
        <w:ind w:firstLine="720"/>
      </w:pPr>
      <w:r>
        <w:t>(iv) DASN(P),</w:t>
      </w:r>
      <w:r w:rsidRPr="00F578CB">
        <w:t xml:space="preserve"> </w:t>
      </w:r>
      <w:r>
        <w:t>without power of redelegation,</w:t>
      </w:r>
      <w:r w:rsidRPr="00F578CB" w:rsidDel="00FD185B">
        <w:t xml:space="preserve"> </w:t>
      </w:r>
      <w:r>
        <w:t xml:space="preserve">is the approval authority. </w:t>
      </w:r>
    </w:p>
    <w:p w:rsidR="004C05EA" w:rsidRPr="00B222F1" w:rsidRDefault="004C05EA" w:rsidP="004C05EA"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4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 xml:space="preserve">]”. </w:t>
      </w:r>
    </w:p>
    <w:p w:rsidR="004C05EA" w:rsidRDefault="004C05EA" w:rsidP="004C05EA">
      <w:pPr>
        <w:pStyle w:val="Heading4"/>
        <w:rPr>
          <w:rFonts w:eastAsia="SimSun"/>
          <w:lang w:eastAsia="zh-CN"/>
        </w:rPr>
      </w:pPr>
    </w:p>
    <w:p w:rsidR="004C05EA" w:rsidRDefault="004C05EA" w:rsidP="004C05EA">
      <w:pPr>
        <w:pStyle w:val="Heading3"/>
      </w:pPr>
      <w:bookmarkStart w:id="23" w:name="_Toc221088685"/>
      <w:bookmarkStart w:id="24" w:name="_Toc221944419"/>
      <w:bookmarkStart w:id="25" w:name="_Toc74296256"/>
      <w:bookmarkStart w:id="26" w:name="OLE_LINK3"/>
      <w:bookmarkStart w:id="27" w:name="OLE_LINK4"/>
      <w:r>
        <w:t>5216.505 Ordering.</w:t>
      </w:r>
      <w:bookmarkEnd w:id="22"/>
      <w:bookmarkEnd w:id="23"/>
      <w:bookmarkEnd w:id="24"/>
      <w:bookmarkEnd w:id="25"/>
    </w:p>
    <w:p w:rsidR="004C05EA" w:rsidRDefault="004C05EA" w:rsidP="004C05EA">
      <w:pPr>
        <w:pStyle w:val="List1"/>
      </w:pPr>
      <w:r>
        <w:t xml:space="preserve">(b)(8) DASN(P) </w:t>
      </w:r>
      <w:r w:rsidRPr="004B69B9">
        <w:t xml:space="preserve">as the Navy Competition Advocate General, is the task-order and delivery-order ombudsman. </w:t>
      </w:r>
      <w:bookmarkEnd w:id="26"/>
      <w:bookmarkEnd w:id="27"/>
      <w:r>
        <w:t xml:space="preserve">Contact information is provided at 5216.506(j). </w:t>
      </w:r>
    </w:p>
    <w:p w:rsidR="004C05EA" w:rsidRPr="003630A5" w:rsidRDefault="004C05EA" w:rsidP="004C05EA">
      <w:pPr>
        <w:pStyle w:val="List1"/>
        <w:rPr>
          <w:rFonts w:eastAsia="Calibri"/>
        </w:rPr>
      </w:pPr>
      <w:r>
        <w:t xml:space="preserve">(c) </w:t>
      </w:r>
      <w:r>
        <w:rPr>
          <w:rFonts w:eastAsia="Calibri"/>
        </w:rPr>
        <w:t>See Annex 4 for STRL deviations applicable hereto.</w:t>
      </w:r>
    </w:p>
    <w:p w:rsidR="004C05EA" w:rsidRDefault="004C05EA" w:rsidP="004C05EA"/>
    <w:p w:rsidR="004C05EA" w:rsidRDefault="004C05EA" w:rsidP="004C05EA">
      <w:pPr>
        <w:pStyle w:val="Heading3"/>
      </w:pPr>
      <w:bookmarkStart w:id="28" w:name="_Toc74296257"/>
      <w:r>
        <w:t xml:space="preserve">5216.506 </w:t>
      </w:r>
      <w:r w:rsidRPr="00A778AD">
        <w:t>Solicitation provisions and contract clauses</w:t>
      </w:r>
      <w:r>
        <w:t>.</w:t>
      </w:r>
      <w:bookmarkEnd w:id="28"/>
    </w:p>
    <w:p w:rsidR="004C05EA" w:rsidRDefault="004C05EA" w:rsidP="004C05EA">
      <w:pPr>
        <w:pStyle w:val="List1"/>
      </w:pPr>
      <w:r>
        <w:t xml:space="preserve">(j) </w:t>
      </w:r>
      <w:r w:rsidRPr="00803C04">
        <w:t>The Navy task and delivery order ombudsman is Ms. Cindy Shaver, Deputy Assistant Secretary of the Navy (Procurement), 1000 Navy Pentagon, Washington, DC 20350, phone (703) 614-9600, fax (703) 614-9394, and email NCAG@navy.mil</w:t>
      </w:r>
      <w:r>
        <w:t>.</w:t>
      </w:r>
    </w:p>
    <w:p w:rsidR="004C05EA" w:rsidRDefault="004C05EA" w:rsidP="004C05E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5EA" w:rsidRDefault="004C05EA">
      <w:r>
        <w:separator/>
      </w:r>
    </w:p>
  </w:endnote>
  <w:endnote w:type="continuationSeparator" w:id="0">
    <w:p w:rsidR="004C05EA" w:rsidRDefault="004C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5EA" w:rsidRDefault="004C05EA">
      <w:r>
        <w:separator/>
      </w:r>
    </w:p>
  </w:footnote>
  <w:footnote w:type="continuationSeparator" w:id="0">
    <w:p w:rsidR="004C05EA" w:rsidRDefault="004C0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5EA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3022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