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BBE" w:rsidRDefault="00145BBE" w:rsidP="00145BBE">
      <w:pPr>
        <w:pStyle w:val="Heading1"/>
      </w:pPr>
      <w:bookmarkStart w:id="0" w:name="_Toc74296364"/>
      <w:r>
        <w:t>PART 5229 TAXES</w:t>
      </w:r>
      <w:bookmarkEnd w:id="0"/>
    </w:p>
    <w:p w:rsidR="00145BBE" w:rsidRDefault="00145BBE" w:rsidP="00145BBE">
      <w:pPr>
        <w:pStyle w:val="Heading2"/>
      </w:pPr>
      <w:bookmarkStart w:id="1" w:name="_Toc58254756"/>
      <w:bookmarkStart w:id="2" w:name="_Toc58255196"/>
      <w:bookmarkStart w:id="3" w:name="_Toc190162359"/>
      <w:bookmarkStart w:id="4" w:name="_Toc221088802"/>
      <w:bookmarkStart w:id="5" w:name="_Toc221944536"/>
      <w:bookmarkStart w:id="6" w:name="_Toc74296365"/>
      <w:r>
        <w:t>SUBPART 5229.3—STATE AND LOCAL TAXES</w:t>
      </w:r>
      <w:bookmarkEnd w:id="1"/>
      <w:bookmarkEnd w:id="2"/>
      <w:bookmarkEnd w:id="3"/>
      <w:bookmarkEnd w:id="4"/>
      <w:bookmarkEnd w:id="5"/>
      <w:bookmarkEnd w:id="6"/>
    </w:p>
    <w:p w:rsidR="00145BBE" w:rsidRDefault="00145BBE" w:rsidP="00145BBE">
      <w:pPr>
        <w:pStyle w:val="Heading3"/>
      </w:pPr>
      <w:bookmarkStart w:id="7" w:name="_Toc58254757"/>
      <w:bookmarkStart w:id="8" w:name="_Toc58255197"/>
      <w:bookmarkStart w:id="9" w:name="_Toc190162360"/>
      <w:bookmarkStart w:id="10" w:name="_Toc221088803"/>
      <w:bookmarkStart w:id="11" w:name="_Toc221944537"/>
      <w:bookmarkStart w:id="12" w:name="_Toc74296366"/>
      <w:r>
        <w:t>5229.302 Application of State and local taxes to the Government.</w:t>
      </w:r>
      <w:bookmarkEnd w:id="7"/>
      <w:bookmarkEnd w:id="8"/>
      <w:bookmarkEnd w:id="9"/>
      <w:bookmarkEnd w:id="10"/>
      <w:bookmarkEnd w:id="11"/>
      <w:bookmarkEnd w:id="12"/>
    </w:p>
    <w:p w:rsidR="00145BBE" w:rsidRDefault="00145BBE" w:rsidP="00145BBE">
      <w:pPr>
        <w:pStyle w:val="List1"/>
      </w:pPr>
      <w:r>
        <w:rPr>
          <w:color w:val="000000"/>
        </w:rPr>
        <w:t xml:space="preserve">(b) Ordering officers and disbursing officers may issue the Forms, as may other officials designated by the contracting officer. </w:t>
      </w:r>
    </w:p>
    <w:p w:rsidR="00145BBE" w:rsidRDefault="00145BBE" w:rsidP="00145BB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BBE" w:rsidRDefault="00145BBE">
      <w:r>
        <w:separator/>
      </w:r>
    </w:p>
  </w:endnote>
  <w:endnote w:type="continuationSeparator" w:id="0">
    <w:p w:rsidR="00145BBE" w:rsidRDefault="0014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BBE" w:rsidRDefault="00145BBE">
      <w:r>
        <w:separator/>
      </w:r>
    </w:p>
  </w:footnote>
  <w:footnote w:type="continuationSeparator" w:id="0">
    <w:p w:rsidR="00145BBE" w:rsidRDefault="00145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BBE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