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429B" w:rsidRPr="00282BF4" w:rsidRDefault="0090429B" w:rsidP="0090429B">
      <w:pPr>
        <w:pStyle w:val="Heading1"/>
      </w:pPr>
      <w:bookmarkStart w:id="0" w:name="_Toc54782668"/>
      <w:r w:rsidRPr="00282BF4">
        <w:t>PART 5245 GOVERNMENT PROPERTY</w:t>
      </w:r>
      <w:bookmarkEnd w:id="0"/>
    </w:p>
    <w:p w:rsidR="0090429B" w:rsidRPr="00282BF4" w:rsidRDefault="0090429B" w:rsidP="0090429B">
      <w:pPr>
        <w:pStyle w:val="Heading2"/>
      </w:pPr>
      <w:bookmarkStart w:id="1" w:name="_Toc54782669"/>
      <w:bookmarkStart w:id="2" w:name="_Toc221088902"/>
      <w:bookmarkStart w:id="3" w:name="_Toc221944636"/>
      <w:bookmarkStart w:id="4" w:name="_Toc221088899"/>
      <w:bookmarkStart w:id="5" w:name="_Toc221944633"/>
      <w:r w:rsidRPr="00282BF4">
        <w:t>SUBPART 5245.1—GENERAL</w:t>
      </w:r>
      <w:bookmarkEnd w:id="1"/>
    </w:p>
    <w:p w:rsidR="0090429B" w:rsidRPr="000866FF" w:rsidRDefault="0090429B" w:rsidP="0090429B">
      <w:pPr>
        <w:pStyle w:val="Heading3"/>
      </w:pPr>
      <w:bookmarkStart w:id="6" w:name="_Toc54782670"/>
      <w:r w:rsidRPr="00574ECA">
        <w:t>5245.102 Policy.</w:t>
      </w:r>
      <w:bookmarkEnd w:id="6"/>
      <w:r w:rsidRPr="000866FF">
        <w:t xml:space="preserve"> </w:t>
      </w:r>
    </w:p>
    <w:p w:rsidR="0090429B" w:rsidRPr="000866FF" w:rsidRDefault="0090429B" w:rsidP="0090429B">
      <w:r w:rsidRPr="000866FF">
        <w:t xml:space="preserve">  (4)(i</w:t>
      </w:r>
      <w:r>
        <w:t>i)(C)</w:t>
      </w:r>
      <w:r w:rsidRPr="000866FF">
        <w:t xml:space="preserve">(1)(i) Submit the required D&amp;Fs for </w:t>
      </w:r>
      <w:r>
        <w:t>approval to DASN(P)</w:t>
      </w:r>
      <w:r w:rsidRPr="000866FF">
        <w:t xml:space="preserve"> </w:t>
      </w:r>
      <w:r>
        <w:t>by email at</w:t>
      </w:r>
      <w:r w:rsidRPr="000866FF">
        <w:t xml:space="preserve"> </w:t>
      </w:r>
      <w:hyperlink r:id="rId11" w:history="1">
        <w:r>
          <w:rPr>
            <w:color w:val="0000FF"/>
            <w:u w:val="single"/>
          </w:rPr>
          <w:t>RDAJ&amp;As.fct</w:t>
        </w:r>
        <w:r w:rsidRPr="000866FF">
          <w:rPr>
            <w:color w:val="0000FF"/>
            <w:u w:val="single"/>
          </w:rPr>
          <w:t>@navy.mil</w:t>
        </w:r>
      </w:hyperlink>
      <w:r>
        <w:t xml:space="preserve"> with the subject “[Activity Name] </w:t>
      </w:r>
      <w:r w:rsidRPr="001C2B11">
        <w:t>DFARS 245.102</w:t>
      </w:r>
      <w:r w:rsidRPr="00EB14A2">
        <w:t>(</w:t>
      </w:r>
      <w:r w:rsidRPr="001C2B11">
        <w:t>4</w:t>
      </w:r>
      <w:r w:rsidRPr="00EB14A2">
        <w:t>)</w:t>
      </w:r>
      <w:r w:rsidRPr="001C2B11">
        <w:t>(ii)(C)(1)(i)</w:t>
      </w:r>
      <w:r>
        <w:t xml:space="preserve"> - </w:t>
      </w:r>
      <w:r w:rsidRPr="000866FF">
        <w:t>Government-Furnished Property Identification Exception D&amp;F</w:t>
      </w:r>
      <w:r>
        <w:t>.</w:t>
      </w:r>
      <w:r w:rsidRPr="000866FF">
        <w:t xml:space="preserve">” </w:t>
      </w:r>
    </w:p>
    <w:p w:rsidR="0090429B" w:rsidRPr="000866FF" w:rsidRDefault="0090429B" w:rsidP="00D07D1E">
      <w:pPr>
        <w:pStyle w:val="List2"/>
      </w:pPr>
      <w:r w:rsidRPr="000866FF">
        <w:t xml:space="preserve">        (2) Submit copies of D&amp;Fs executed pursuant to DFARS 245.102(4)(ii)(C)(1) to </w:t>
      </w:r>
      <w:r>
        <w:t>DASN(P)</w:t>
      </w:r>
      <w:r w:rsidRPr="000866FF">
        <w:t xml:space="preserve"> </w:t>
      </w:r>
      <w:r>
        <w:t>by email at</w:t>
      </w:r>
      <w:r w:rsidRPr="000866FF">
        <w:t xml:space="preserve"> </w:t>
      </w:r>
      <w:hyperlink r:id="rId12" w:history="1">
        <w:r>
          <w:rPr>
            <w:color w:val="0000FF"/>
            <w:u w:val="single"/>
          </w:rPr>
          <w:t>RDAJ&amp;As.fct</w:t>
        </w:r>
        <w:r w:rsidRPr="000866FF">
          <w:rPr>
            <w:color w:val="0000FF"/>
            <w:u w:val="single"/>
          </w:rPr>
          <w:t>@navy.mil</w:t>
        </w:r>
      </w:hyperlink>
      <w:r>
        <w:t xml:space="preserve"> with the subject “[Activity Name] DFARS 245.102- </w:t>
      </w:r>
      <w:r w:rsidRPr="000866FF">
        <w:t>Government-Furnished Property Identification Exception D&amp;F</w:t>
      </w:r>
      <w:r>
        <w:t>.</w:t>
      </w:r>
      <w:r w:rsidRPr="000866FF">
        <w:t xml:space="preserve">” </w:t>
      </w:r>
    </w:p>
    <w:bookmarkEnd w:id="2"/>
    <w:bookmarkEnd w:id="3"/>
    <w:p w:rsidR="0090429B" w:rsidRPr="00143256" w:rsidRDefault="0090429B" w:rsidP="0090429B"/>
    <w:p w:rsidR="0090429B" w:rsidRPr="00434161" w:rsidRDefault="0090429B" w:rsidP="0090429B">
      <w:pPr>
        <w:pStyle w:val="Heading4"/>
      </w:pPr>
      <w:r w:rsidRPr="00434161">
        <w:t xml:space="preserve">5245.103-71 Transferring Government </w:t>
      </w:r>
      <w:r>
        <w:t>p</w:t>
      </w:r>
      <w:r w:rsidRPr="00434161">
        <w:t xml:space="preserve">roperty </w:t>
      </w:r>
      <w:r>
        <w:t>a</w:t>
      </w:r>
      <w:r w:rsidRPr="00434161">
        <w:t>ccountability</w:t>
      </w:r>
      <w:r>
        <w:t>.</w:t>
      </w:r>
      <w:r w:rsidRPr="00434161">
        <w:t xml:space="preserve"> </w:t>
      </w:r>
    </w:p>
    <w:p w:rsidR="0090429B" w:rsidRDefault="0090429B" w:rsidP="0090429B">
      <w:pPr>
        <w:widowControl w:val="0"/>
        <w:rPr>
          <w:szCs w:val="24"/>
        </w:rPr>
      </w:pPr>
      <w:r w:rsidRPr="00434161">
        <w:rPr>
          <w:szCs w:val="24"/>
        </w:rPr>
        <w:t xml:space="preserve">  </w:t>
      </w:r>
      <w:r>
        <w:rPr>
          <w:szCs w:val="24"/>
        </w:rPr>
        <w:t xml:space="preserve"> </w:t>
      </w:r>
      <w:r w:rsidRPr="00434161">
        <w:rPr>
          <w:szCs w:val="24"/>
        </w:rPr>
        <w:t>The contracting officer shall obtain approval of an authorized representative of the requiring activity before transferring property between contracts</w:t>
      </w:r>
      <w:r>
        <w:rPr>
          <w:szCs w:val="24"/>
        </w:rPr>
        <w:t>.</w:t>
      </w:r>
    </w:p>
    <w:p w:rsidR="0090429B" w:rsidRDefault="0090429B" w:rsidP="0090429B">
      <w:pPr>
        <w:widowControl w:val="0"/>
        <w:rPr>
          <w:szCs w:val="24"/>
        </w:rPr>
      </w:pPr>
    </w:p>
    <w:p w:rsidR="0090429B" w:rsidRDefault="0090429B" w:rsidP="0090429B">
      <w:pPr>
        <w:pStyle w:val="Heading4"/>
      </w:pPr>
      <w:r w:rsidRPr="009A4B40">
        <w:t>5245.103-74 Contracting office responsibilities.</w:t>
      </w:r>
    </w:p>
    <w:p w:rsidR="0090429B" w:rsidRDefault="0090429B" w:rsidP="0090429B">
      <w:r>
        <w:t xml:space="preserve">     (S-90) When the use of FAR clause 52.245-1, Government Property, is required, the contracting officer shall complete Annex 9, Government-Furnished Property Preaward Compliance Checklist, with the Business Clearance Memorandum (BCM).</w:t>
      </w:r>
    </w:p>
    <w:p w:rsidR="0090429B" w:rsidRDefault="0090429B" w:rsidP="0090429B"/>
    <w:p w:rsidR="0090429B" w:rsidRDefault="0090429B" w:rsidP="0090429B">
      <w:pPr>
        <w:pStyle w:val="Heading2"/>
      </w:pPr>
      <w:bookmarkStart w:id="7" w:name="_Toc58257342"/>
      <w:bookmarkStart w:id="8" w:name="_Toc221088913"/>
      <w:bookmarkStart w:id="9" w:name="_Toc221944647"/>
      <w:bookmarkStart w:id="10" w:name="_Toc54782671"/>
      <w:bookmarkEnd w:id="4"/>
      <w:bookmarkEnd w:id="5"/>
      <w:r>
        <w:t>SUBPART 5245.6—REPORTING, REUTILIZATION AND DISPOSAL</w:t>
      </w:r>
      <w:bookmarkEnd w:id="7"/>
      <w:bookmarkEnd w:id="8"/>
      <w:bookmarkEnd w:id="9"/>
      <w:bookmarkEnd w:id="10"/>
    </w:p>
    <w:p w:rsidR="0090429B" w:rsidRDefault="0090429B" w:rsidP="0090429B">
      <w:pPr>
        <w:pStyle w:val="Heading3"/>
      </w:pPr>
      <w:bookmarkStart w:id="11" w:name="_Toc350495499"/>
      <w:bookmarkStart w:id="12" w:name="_Toc54782672"/>
      <w:bookmarkStart w:id="13" w:name="_Toc58254818"/>
      <w:bookmarkStart w:id="14" w:name="_Toc58255258"/>
      <w:bookmarkStart w:id="15" w:name="_Toc190162426"/>
      <w:bookmarkStart w:id="16" w:name="_Toc221088914"/>
      <w:bookmarkStart w:id="17" w:name="_Toc221944648"/>
      <w:r>
        <w:t>52</w:t>
      </w:r>
      <w:r w:rsidRPr="00114D96">
        <w:t>45.602</w:t>
      </w:r>
      <w:r>
        <w:t xml:space="preserve"> </w:t>
      </w:r>
      <w:r w:rsidRPr="00114D96">
        <w:t>Reutilization of Government property.</w:t>
      </w:r>
      <w:bookmarkEnd w:id="11"/>
      <w:bookmarkEnd w:id="12"/>
    </w:p>
    <w:p w:rsidR="0090429B" w:rsidRDefault="0090429B" w:rsidP="0090429B">
      <w:pPr>
        <w:pStyle w:val="Heading4"/>
      </w:pPr>
      <w:r w:rsidRPr="009A4B40">
        <w:t>5245.602-3</w:t>
      </w:r>
      <w:r w:rsidRPr="009A4B40" w:rsidDel="00DC556F">
        <w:t xml:space="preserve"> </w:t>
      </w:r>
      <w:r w:rsidRPr="009A4B40">
        <w:t>Screening.</w:t>
      </w:r>
    </w:p>
    <w:p w:rsidR="0090429B" w:rsidRDefault="0090429B" w:rsidP="00D07D1E">
      <w:pPr>
        <w:pStyle w:val="List1"/>
      </w:pPr>
      <w:r>
        <w:t xml:space="preserve">   (a) To accomplish the screening requirements within prescribed time periods, the following procedures shall be employed:</w:t>
      </w:r>
    </w:p>
    <w:p w:rsidR="0090429B" w:rsidRDefault="0090429B" w:rsidP="0090429B">
      <w:r>
        <w:t xml:space="preserve">        (S-90)(1)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rsidR="0090429B" w:rsidRDefault="0090429B" w:rsidP="00D07D1E">
      <w:pPr>
        <w:pStyle w:val="List2"/>
      </w:pPr>
      <w:r>
        <w:t xml:space="preserve">        </w:t>
      </w:r>
      <w:r>
        <w:tab/>
        <w:t xml:space="preserve">     (2) Provide retention and redistribution requirements of the owning Commands, Offices and Bureaus (requiring activities), inventory managers, contracting activities and other Naval activities directly to the reporting office during this period.</w:t>
      </w:r>
    </w:p>
    <w:p w:rsidR="0090429B" w:rsidRDefault="0090429B" w:rsidP="00D07D1E">
      <w:pPr>
        <w:pStyle w:val="List1"/>
      </w:pPr>
      <w:r>
        <w:t xml:space="preserve">   (b) The final approval for contractor retention of standard components of special test equipment (STE) or for the transfer of industrial plant equipment items that are components of STE, shall be made by the contracting officer in lieu of the ACO.</w:t>
      </w:r>
    </w:p>
    <w:p w:rsidR="0090429B" w:rsidRDefault="0090429B" w:rsidP="00D07D1E">
      <w:pPr>
        <w:pStyle w:val="List1"/>
      </w:pPr>
      <w:r>
        <w:t xml:space="preserve">   </w:t>
      </w:r>
      <w:r w:rsidRPr="00BB2494">
        <w:t>(</w:t>
      </w:r>
      <w:r>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bookmarkEnd w:id="13"/>
    <w:bookmarkEnd w:id="14"/>
    <w:bookmarkEnd w:id="15"/>
    <w:bookmarkEnd w:id="16"/>
    <w:bookmarkEnd w:id="17"/>
    <w:p w:rsidR="0090429B" w:rsidRDefault="0090429B" w:rsidP="0090429B">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429B" w:rsidRDefault="0090429B">
      <w:r>
        <w:separator/>
      </w:r>
    </w:p>
  </w:endnote>
  <w:endnote w:type="continuationSeparator" w:id="0">
    <w:p w:rsidR="0090429B" w:rsidRDefault="00904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429B" w:rsidRDefault="0090429B">
      <w:r>
        <w:separator/>
      </w:r>
    </w:p>
  </w:footnote>
  <w:footnote w:type="continuationSeparator" w:id="0">
    <w:p w:rsidR="0090429B" w:rsidRDefault="00904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29B"/>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07D1E"/>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D07D1E"/>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D07D1E"/>
    <w:rPr>
      <w:b/>
      <w:sz w:val="32"/>
    </w:rPr>
  </w:style>
  <w:style w:type="character" w:customStyle="1" w:styleId="List1Char">
    <w:name w:val="List 1 Char"/>
    <w:basedOn w:val="Heading1Char1"/>
    <w:link w:val="List1"/>
    <w:rsid w:val="00D07D1E"/>
    <w:rPr>
      <w:b w:val="0"/>
      <w:sz w:val="24"/>
    </w:rPr>
  </w:style>
  <w:style w:type="paragraph" w:styleId="List3">
    <w:name w:val="List 3"/>
    <w:basedOn w:val="Normal"/>
    <w:rsid w:val="00D07D1E"/>
    <w:pPr>
      <w:ind w:left="1080" w:hanging="360"/>
      <w:contextualSpacing/>
    </w:pPr>
  </w:style>
  <w:style w:type="paragraph" w:styleId="List4">
    <w:name w:val="List 4"/>
    <w:basedOn w:val="Normal"/>
    <w:semiHidden/>
    <w:unhideWhenUsed/>
    <w:rsid w:val="00D07D1E"/>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2617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