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A74" w:rsidRDefault="00537A74" w:rsidP="00537A74">
      <w:pPr>
        <w:pStyle w:val="Heading1"/>
      </w:pPr>
      <w:bookmarkStart w:id="0" w:name="_Toc74296455"/>
      <w:r>
        <w:t>PART 5246 QUALITY ASSURANCE</w:t>
      </w:r>
      <w:bookmarkEnd w:id="0"/>
    </w:p>
    <w:p w:rsidR="00537A74" w:rsidRDefault="00537A74" w:rsidP="00537A74">
      <w:pPr>
        <w:pStyle w:val="Heading2"/>
      </w:pPr>
      <w:bookmarkStart w:id="1" w:name="_Toc58254827"/>
      <w:bookmarkStart w:id="2" w:name="_Toc58255267"/>
      <w:bookmarkStart w:id="3" w:name="_Toc190162435"/>
      <w:bookmarkStart w:id="4" w:name="_Toc221088926"/>
      <w:bookmarkStart w:id="5" w:name="_Toc221944660"/>
      <w:bookmarkStart w:id="6" w:name="_Toc74296456"/>
      <w:r>
        <w:t>SUBPART 5246.7 - WARRANTIES</w:t>
      </w:r>
      <w:bookmarkEnd w:id="1"/>
      <w:bookmarkEnd w:id="2"/>
      <w:bookmarkEnd w:id="3"/>
      <w:bookmarkEnd w:id="4"/>
      <w:bookmarkEnd w:id="5"/>
      <w:bookmarkEnd w:id="6"/>
    </w:p>
    <w:p w:rsidR="00537A74" w:rsidRDefault="00537A74" w:rsidP="00537A74">
      <w:pPr>
        <w:pStyle w:val="Heading3"/>
      </w:pPr>
      <w:bookmarkStart w:id="7" w:name="_Toc74296457"/>
      <w:bookmarkStart w:id="8" w:name="_Toc58254828"/>
      <w:bookmarkStart w:id="9" w:name="_Toc58255268"/>
      <w:bookmarkStart w:id="10" w:name="_Toc190162436"/>
      <w:bookmarkStart w:id="11" w:name="_Toc221088927"/>
      <w:bookmarkStart w:id="12" w:name="_Toc221944661"/>
      <w:r>
        <w:t>5246.703 Criteria for use of warranties.</w:t>
      </w:r>
      <w:bookmarkEnd w:id="7"/>
    </w:p>
    <w:p w:rsidR="00537A74" w:rsidRDefault="00537A74" w:rsidP="00537A74">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537A74" w:rsidRDefault="00537A74" w:rsidP="00537A74">
      <w:pPr>
        <w:pStyle w:val="List1"/>
      </w:pPr>
      <w: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537A74" w:rsidRDefault="00537A74" w:rsidP="00537A74"/>
    <w:p w:rsidR="00537A74" w:rsidRDefault="00537A74" w:rsidP="00537A74">
      <w:pPr>
        <w:pStyle w:val="Heading3"/>
      </w:pPr>
      <w:bookmarkStart w:id="13" w:name="_Toc74296458"/>
      <w:r>
        <w:t>5246.704 Authority for use of warranties.</w:t>
      </w:r>
      <w:bookmarkEnd w:id="13"/>
    </w:p>
    <w:p w:rsidR="00537A74" w:rsidRDefault="00537A74" w:rsidP="00537A74">
      <w:pPr>
        <w:pStyle w:val="List1"/>
      </w:pPr>
      <w:r w:rsidRPr="00CD0665">
        <w:t>(</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537A74" w:rsidRPr="00CD0665" w:rsidRDefault="00537A74" w:rsidP="00537A74"/>
    <w:p w:rsidR="00537A74" w:rsidRDefault="00537A74" w:rsidP="00537A74">
      <w:pPr>
        <w:pStyle w:val="Heading3"/>
        <w:rPr>
          <w:strike/>
        </w:rPr>
      </w:pPr>
      <w:bookmarkStart w:id="14" w:name="_Toc74296459"/>
      <w:r>
        <w:t>5246.706 Warranty terms and conditions.</w:t>
      </w:r>
      <w:bookmarkEnd w:id="8"/>
      <w:bookmarkEnd w:id="9"/>
      <w:bookmarkEnd w:id="10"/>
      <w:bookmarkEnd w:id="11"/>
      <w:bookmarkEnd w:id="12"/>
      <w:bookmarkEnd w:id="14"/>
    </w:p>
    <w:p w:rsidR="002E2B1A" w:rsidRDefault="00537A74" w:rsidP="00537A74">
      <w:pPr>
        <w:pStyle w:val="List1"/>
      </w:pPr>
      <w:r>
        <w:t xml:space="preserve">(b)(2) </w:t>
      </w:r>
      <w:r>
        <w:rPr>
          <w:i/>
        </w:rPr>
        <w:t>Remedies</w:t>
      </w:r>
      <w:r>
        <w:t>.</w:t>
      </w:r>
    </w:p>
    <w:p w:rsidR="002E2B1A" w:rsidRDefault="002E2B1A" w:rsidP="002E2B1A">
      <w:pPr>
        <w:pStyle w:val="List3"/>
      </w:pPr>
      <w:r>
        <w:t>(iv)</w:t>
      </w:r>
      <w:r w:rsidR="00537A74">
        <w:t xml:space="preserve">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537A74" w:rsidRDefault="002E2B1A" w:rsidP="002E2B1A">
      <w:pPr>
        <w:pStyle w:val="List2"/>
      </w:pPr>
      <w:r>
        <w:t>(5)</w:t>
      </w:r>
      <w:r w:rsidR="00537A74">
        <w:t xml:space="preserve"> </w:t>
      </w:r>
      <w:r w:rsidR="00537A74">
        <w:rPr>
          <w:i/>
        </w:rPr>
        <w:t>Markings</w:t>
      </w:r>
      <w:r w:rsidR="00537A74">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rsidR="00537A74">
        <w:noBreakHyphen/>
        <w:t>site repair by DON personnel will void the warranty.</w:t>
      </w:r>
    </w:p>
    <w:p w:rsidR="00537A74" w:rsidRDefault="00537A74" w:rsidP="00537A74">
      <w:pPr>
        <w:rPr>
          <w:b/>
          <w:sz w:val="32"/>
        </w:rPr>
      </w:pPr>
      <w:bookmarkStart w:id="15" w:name="_Toc58254829"/>
      <w:bookmarkStart w:id="16" w:name="_Toc58255269"/>
      <w:bookmarkStart w:id="17" w:name="_Toc190162437"/>
      <w:bookmarkStart w:id="18" w:name="_Toc221088928"/>
      <w:bookmarkStart w:id="19" w:name="_Toc221944662"/>
      <w:r>
        <w:br w:type="page"/>
      </w:r>
    </w:p>
    <w:bookmarkEnd w:id="15"/>
    <w:bookmarkEnd w:id="16"/>
    <w:bookmarkEnd w:id="17"/>
    <w:bookmarkEnd w:id="18"/>
    <w:bookmarkEnd w:id="19"/>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A74" w:rsidRDefault="00537A74">
      <w:r>
        <w:separator/>
      </w:r>
    </w:p>
  </w:endnote>
  <w:endnote w:type="continuationSeparator" w:id="0">
    <w:p w:rsidR="00537A74" w:rsidRDefault="0053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A74" w:rsidRDefault="00537A74">
      <w:r>
        <w:separator/>
      </w:r>
    </w:p>
  </w:footnote>
  <w:footnote w:type="continuationSeparator" w:id="0">
    <w:p w:rsidR="00537A74" w:rsidRDefault="00537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2B1A"/>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A3C"/>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A74"/>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500A3C"/>
    <w:pPr>
      <w:widowControl w:val="0"/>
      <w:tabs>
        <w:tab w:val="left" w:pos="3686"/>
      </w:tabs>
      <w:ind w:firstLine="239"/>
    </w:pPr>
  </w:style>
  <w:style w:type="character" w:customStyle="1" w:styleId="List1Char">
    <w:name w:val="List 1 Char"/>
    <w:basedOn w:val="DefaultParagraphFont"/>
    <w:link w:val="List1"/>
    <w:rsid w:val="00500A3C"/>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2302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