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BE6" w:rsidRDefault="00524BE6" w:rsidP="00B44BE7">
      <w:pPr>
        <w:pStyle w:val="Heading1"/>
      </w:pPr>
      <w:bookmarkStart w:id="0" w:name="_Toc54782381"/>
      <w:bookmarkStart w:id="1" w:name="_GoBack"/>
      <w:bookmarkEnd w:id="1"/>
      <w:r>
        <w:t>PART 5206 COMPETITION REQUIREMENTS</w:t>
      </w:r>
      <w:bookmarkEnd w:id="0"/>
    </w:p>
    <w:p w:rsidR="00524BE6" w:rsidRDefault="00524BE6" w:rsidP="00B44BE7">
      <w:pPr>
        <w:pStyle w:val="Heading2"/>
      </w:pPr>
      <w:bookmarkStart w:id="2" w:name="_Toc221088582"/>
      <w:bookmarkStart w:id="3" w:name="_Toc221944315"/>
      <w:bookmarkStart w:id="4" w:name="_Toc54782382"/>
      <w:r>
        <w:t>SUBPART 5206.2 - FULL AND OPEN COMPETITION AFTER EXCLUSION OF SOURCES</w:t>
      </w:r>
      <w:bookmarkEnd w:id="2"/>
      <w:bookmarkEnd w:id="3"/>
      <w:bookmarkEnd w:id="4"/>
    </w:p>
    <w:p w:rsidR="00524BE6" w:rsidRDefault="00524BE6" w:rsidP="00B44BE7">
      <w:pPr>
        <w:pStyle w:val="Heading3"/>
      </w:pPr>
      <w:bookmarkStart w:id="5" w:name="_Toc221088583"/>
      <w:bookmarkStart w:id="6" w:name="_Toc221944316"/>
      <w:bookmarkStart w:id="7" w:name="_Toc54782383"/>
      <w:r w:rsidRPr="00346290">
        <w:t>5206.202 Establishing or maintaining alternative sources.</w:t>
      </w:r>
      <w:bookmarkEnd w:id="5"/>
      <w:bookmarkEnd w:id="6"/>
      <w:bookmarkEnd w:id="7"/>
    </w:p>
    <w:p w:rsidR="00524BE6" w:rsidRDefault="00524BE6" w:rsidP="00B44BE7">
      <w:pPr>
        <w:widowControl w:val="0"/>
        <w:tabs>
          <w:tab w:val="left" w:pos="3690"/>
        </w:tabs>
      </w:pPr>
      <w:r>
        <w:t xml:space="preserve">   (b)(1) </w:t>
      </w:r>
      <w:r w:rsidRPr="00974CF1">
        <w:t xml:space="preserve">Determination and Findings (D&amp;Fs) </w:t>
      </w:r>
      <w:r>
        <w:t>shall be signed as follows:</w:t>
      </w:r>
    </w:p>
    <w:p w:rsidR="00524BE6" w:rsidRDefault="00524BE6" w:rsidP="0028058F">
      <w:r>
        <w:t xml:space="preserve">            (i) For a proposed contract not exceeding $93,000,000, the approval level is the HCA, or a designee who—</w:t>
      </w:r>
    </w:p>
    <w:p w:rsidR="00524BE6" w:rsidRDefault="00524BE6" w:rsidP="00B44BE7">
      <w:pPr>
        <w:widowControl w:val="0"/>
        <w:tabs>
          <w:tab w:val="left" w:pos="3690"/>
        </w:tabs>
      </w:pPr>
      <w:r>
        <w:t xml:space="preserve">               (A) If a member of the armed forces, is a general or flag officer; or</w:t>
      </w:r>
    </w:p>
    <w:p w:rsidR="00524BE6" w:rsidRDefault="00524BE6" w:rsidP="00D52670">
      <w:r>
        <w:t xml:space="preserve">               (B) If a civilian, is serving in a position in the Senior Executive Service (</w:t>
      </w:r>
      <w:r w:rsidRPr="00BE72CA">
        <w:t>SES</w:t>
      </w:r>
      <w:r>
        <w:t xml:space="preserve">). </w:t>
      </w:r>
    </w:p>
    <w:p w:rsidR="00524BE6" w:rsidRDefault="00524BE6" w:rsidP="00DE6FCE">
      <w:r>
        <w:t xml:space="preserve">            (ii) For a proposed contract over $93,000,000, the approval level is the NSPE. D&amp;Fs</w:t>
      </w:r>
      <w:r w:rsidRPr="00BA5BBF">
        <w:t xml:space="preserve"> for </w:t>
      </w:r>
      <w:r>
        <w:t>NSPE</w:t>
      </w:r>
      <w:r w:rsidRPr="00BA5BBF">
        <w:t xml:space="preserve"> approval </w:t>
      </w:r>
      <w:r>
        <w:t>shall</w:t>
      </w:r>
      <w:r w:rsidRPr="00BA5BBF">
        <w:t xml:space="preserve"> be submitted </w:t>
      </w:r>
      <w:r>
        <w:t xml:space="preserve">with a copy of the approved AS, Streamlined Acquisition Plan (STRAP) or  </w:t>
      </w:r>
      <w:r w:rsidRPr="004A3A5A">
        <w:t>Management and Oversight Process for the Acquisition of Services – Streamlined (MOPAS-S)</w:t>
      </w:r>
      <w:r>
        <w:t xml:space="preserve"> </w:t>
      </w:r>
      <w:r w:rsidRPr="00BA5BBF">
        <w:t xml:space="preserve">via </w:t>
      </w:r>
      <w:r>
        <w:t>DASN(P)</w:t>
      </w:r>
      <w:r w:rsidRPr="00BA5BBF">
        <w:t xml:space="preserve"> by email at </w:t>
      </w:r>
      <w:hyperlink r:id="rId12" w:history="1">
        <w:r w:rsidRPr="00BA5BBF">
          <w:rPr>
            <w:color w:val="0000FF"/>
            <w:u w:val="single"/>
          </w:rPr>
          <w:t>RDAJ&amp;As.fct@navy.mil</w:t>
        </w:r>
      </w:hyperlink>
      <w:r w:rsidRPr="00BA5BBF">
        <w:t xml:space="preserve"> </w:t>
      </w:r>
      <w:r>
        <w:t xml:space="preserve">with the subject “[Activity Name] FAR 6.202 - </w:t>
      </w:r>
      <w:r w:rsidRPr="00B1563F">
        <w:t xml:space="preserve">Establishing or </w:t>
      </w:r>
      <w:r>
        <w:t>M</w:t>
      </w:r>
      <w:r w:rsidRPr="00B1563F">
        <w:t xml:space="preserve">aintaining </w:t>
      </w:r>
      <w:r>
        <w:t>A</w:t>
      </w:r>
      <w:r w:rsidRPr="00B1563F">
        <w:t xml:space="preserve">lternative </w:t>
      </w:r>
      <w:r>
        <w:t>S</w:t>
      </w:r>
      <w:r w:rsidRPr="00B1563F">
        <w:t>ources</w:t>
      </w:r>
      <w:r>
        <w:t>.”</w:t>
      </w:r>
    </w:p>
    <w:p w:rsidR="00524BE6" w:rsidRDefault="00524BE6" w:rsidP="00B44BE7">
      <w:pPr>
        <w:widowControl w:val="0"/>
        <w:tabs>
          <w:tab w:val="left" w:pos="3690"/>
        </w:tabs>
      </w:pPr>
    </w:p>
    <w:p w:rsidR="00524BE6" w:rsidRDefault="00524BE6" w:rsidP="00B44BE7">
      <w:pPr>
        <w:pStyle w:val="Heading2"/>
      </w:pPr>
      <w:bookmarkStart w:id="8" w:name="_Toc58257274"/>
      <w:bookmarkStart w:id="9" w:name="_Toc221088584"/>
      <w:bookmarkStart w:id="10" w:name="_Toc221944317"/>
      <w:bookmarkStart w:id="11" w:name="_Toc54782384"/>
      <w:r>
        <w:t>SUBPART 5206.3—OTHER THAN FULL AND OPEN COMPETITION</w:t>
      </w:r>
      <w:bookmarkEnd w:id="8"/>
      <w:bookmarkEnd w:id="9"/>
      <w:bookmarkEnd w:id="10"/>
      <w:bookmarkEnd w:id="11"/>
    </w:p>
    <w:p w:rsidR="00524BE6" w:rsidRPr="00826A51" w:rsidRDefault="00524BE6" w:rsidP="00712D63">
      <w:bookmarkStart w:id="12" w:name="_Toc221088585"/>
      <w:bookmarkStart w:id="13" w:name="_Toc221944318"/>
      <w:bookmarkStart w:id="14" w:name="_Toc58257275"/>
      <w:r>
        <w:t xml:space="preserve">   </w:t>
      </w:r>
      <w:r w:rsidRPr="00826A51">
        <w:t>As used in this subpart --</w:t>
      </w:r>
    </w:p>
    <w:p w:rsidR="00524BE6" w:rsidRPr="00826A51" w:rsidRDefault="00524BE6" w:rsidP="00712D63">
      <w:r w:rsidRPr="00826A51">
        <w:t>“Contract” refers to both contracts and orders issued under a Basic Ordering Agreement (BOA).</w:t>
      </w:r>
    </w:p>
    <w:p w:rsidR="00524BE6" w:rsidRDefault="00524BE6" w:rsidP="00712D63">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rsidR="00524BE6" w:rsidRDefault="00524BE6" w:rsidP="00712D63">
      <w:pPr>
        <w:rPr>
          <w:bCs/>
          <w:szCs w:val="24"/>
        </w:rPr>
      </w:pPr>
    </w:p>
    <w:p w:rsidR="00524BE6" w:rsidRDefault="00524BE6" w:rsidP="00B44BE7">
      <w:pPr>
        <w:pStyle w:val="Heading3"/>
        <w:rPr>
          <w:b w:val="0"/>
          <w:bCs/>
          <w:szCs w:val="24"/>
        </w:rPr>
      </w:pPr>
      <w:bookmarkStart w:id="15" w:name="_Toc54782385"/>
      <w:r>
        <w:rPr>
          <w:bCs/>
          <w:szCs w:val="24"/>
        </w:rPr>
        <w:t>5206.302 Circumstances permitting other than full and open competition</w:t>
      </w:r>
      <w:r>
        <w:rPr>
          <w:b w:val="0"/>
          <w:bCs/>
          <w:szCs w:val="24"/>
        </w:rPr>
        <w:t>.</w:t>
      </w:r>
      <w:bookmarkEnd w:id="12"/>
      <w:bookmarkEnd w:id="13"/>
      <w:bookmarkEnd w:id="15"/>
    </w:p>
    <w:p w:rsidR="00524BE6" w:rsidRDefault="00524BE6" w:rsidP="00B44BE7">
      <w:pPr>
        <w:pStyle w:val="Heading4"/>
      </w:pPr>
      <w:bookmarkStart w:id="16" w:name="_Toc221088586"/>
      <w:bookmarkStart w:id="17" w:name="_Toc221944319"/>
      <w:r>
        <w:t>5206.302-5 Authorized or required by statute.</w:t>
      </w:r>
      <w:bookmarkEnd w:id="16"/>
      <w:bookmarkEnd w:id="17"/>
    </w:p>
    <w:p w:rsidR="00524BE6" w:rsidRPr="001A58BD" w:rsidRDefault="00524BE6" w:rsidP="002210AC">
      <w:pPr>
        <w:pStyle w:val="Normalwline"/>
        <w:rPr>
          <w:color w:val="000000"/>
        </w:rPr>
      </w:pPr>
      <w:r>
        <w:t xml:space="preserve">   (b)  </w:t>
      </w:r>
      <w:r>
        <w:rPr>
          <w:i/>
        </w:rPr>
        <w:t>Application</w:t>
      </w:r>
      <w:r>
        <w:t xml:space="preserve">. </w:t>
      </w:r>
      <w:r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t xml:space="preserve">. </w:t>
      </w:r>
    </w:p>
    <w:p w:rsidR="00524BE6" w:rsidRDefault="00524BE6" w:rsidP="00B44BE7">
      <w:pPr>
        <w:pStyle w:val="Heading3"/>
      </w:pPr>
      <w:bookmarkStart w:id="18" w:name="_Toc221088587"/>
      <w:bookmarkStart w:id="19" w:name="_Toc221944320"/>
    </w:p>
    <w:p w:rsidR="00524BE6" w:rsidRDefault="00524BE6" w:rsidP="00B44BE7">
      <w:pPr>
        <w:pStyle w:val="Heading3"/>
      </w:pPr>
      <w:bookmarkStart w:id="20" w:name="_Toc54782386"/>
      <w:r>
        <w:t>5206.303 Justifications.</w:t>
      </w:r>
      <w:bookmarkEnd w:id="14"/>
      <w:bookmarkEnd w:id="18"/>
      <w:bookmarkEnd w:id="19"/>
      <w:bookmarkEnd w:id="20"/>
    </w:p>
    <w:p w:rsidR="00524BE6" w:rsidRDefault="00524BE6" w:rsidP="00B44BE7">
      <w:pPr>
        <w:pStyle w:val="Heading4"/>
      </w:pPr>
      <w:bookmarkStart w:id="21" w:name="_Toc221088588"/>
      <w:bookmarkStart w:id="22" w:name="_Toc221944321"/>
      <w:r>
        <w:t>5206.303</w:t>
      </w:r>
      <w:r>
        <w:noBreakHyphen/>
        <w:t>1 Requirements.</w:t>
      </w:r>
      <w:bookmarkEnd w:id="21"/>
      <w:bookmarkEnd w:id="22"/>
    </w:p>
    <w:p w:rsidR="00524BE6" w:rsidRPr="00EC67F2" w:rsidRDefault="00524BE6" w:rsidP="00712D63">
      <w:r>
        <w:t xml:space="preserve">    (a)(i) </w:t>
      </w:r>
      <w:r w:rsidRPr="0066552E">
        <w:rPr>
          <w:i/>
        </w:rPr>
        <w:t>Prior to contract award</w:t>
      </w:r>
      <w:r w:rsidRPr="00EC67F2">
        <w:t xml:space="preserve">.  After a </w:t>
      </w:r>
      <w:r>
        <w:t xml:space="preserve">justification </w:t>
      </w:r>
      <w:r w:rsidRPr="00EC67F2">
        <w:t xml:space="preserve">has been approved but prior to contract award, an amended justification may be submitted when new procurement work is identified and the </w:t>
      </w:r>
      <w:r>
        <w:t>authority remains</w:t>
      </w:r>
      <w:r w:rsidRPr="00EC67F2">
        <w:t xml:space="preserve"> unchanged from the original </w:t>
      </w:r>
      <w:r>
        <w:t>justification</w:t>
      </w:r>
      <w:r w:rsidRPr="00EC67F2">
        <w:t xml:space="preserve">. </w:t>
      </w:r>
    </w:p>
    <w:p w:rsidR="00524BE6" w:rsidRPr="00EC67F2" w:rsidRDefault="00524BE6" w:rsidP="00712D63">
      <w:r w:rsidRPr="00EC67F2">
        <w:t xml:space="preserve">    </w:t>
      </w:r>
      <w:r>
        <w:t xml:space="preserve">    </w:t>
      </w:r>
      <w:r w:rsidRPr="00EC67F2">
        <w:t>(</w:t>
      </w:r>
      <w:r>
        <w:t>1</w:t>
      </w:r>
      <w:r w:rsidRPr="00EC67F2">
        <w:t xml:space="preserve">) Clearly identify the dollar increase and all new procurement work. </w:t>
      </w:r>
    </w:p>
    <w:p w:rsidR="00524BE6" w:rsidRPr="00EC67F2" w:rsidRDefault="00524BE6" w:rsidP="00712D63">
      <w:r w:rsidRPr="00EC67F2">
        <w:t xml:space="preserve">   </w:t>
      </w:r>
      <w:r>
        <w:t xml:space="preserve">    </w:t>
      </w:r>
      <w:r w:rsidRPr="00EC67F2">
        <w:t xml:space="preserve"> (</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rsidR="00524BE6" w:rsidRDefault="00524BE6" w:rsidP="00712D63">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rsidR="00524BE6" w:rsidRDefault="00524BE6" w:rsidP="00712D63">
      <w:r>
        <w:t xml:space="preserve">    </w:t>
      </w:r>
      <w:r w:rsidRPr="00346290">
        <w:t>(d)(1) A justification shall only be approved on a class basis when it is authorizing new procurement work on two or more procurements which cite the same authority for other than full and open competition. Multiyear contracts and contracts with priced options are considered</w:t>
      </w:r>
      <w:r>
        <w:t xml:space="preserve"> individual contract actions.  A justification made on a class basis--</w:t>
      </w:r>
    </w:p>
    <w:p w:rsidR="00524BE6" w:rsidRDefault="00524BE6" w:rsidP="00712D63">
      <w:r>
        <w:tab/>
        <w:t xml:space="preserve">(A) </w:t>
      </w:r>
      <w:r w:rsidRPr="00C746EF">
        <w:t>May cover one or more contractors</w:t>
      </w:r>
      <w:r>
        <w:t>;</w:t>
      </w:r>
    </w:p>
    <w:p w:rsidR="00524BE6" w:rsidRDefault="00524BE6" w:rsidP="00712D63">
      <w:r>
        <w:tab/>
        <w:t xml:space="preserve">(B) May cover requirements solicited in successive fiscal years, provided the requirements and quantities are included in the justification, and their costs have been specifically identified.  </w:t>
      </w:r>
    </w:p>
    <w:p w:rsidR="00524BE6" w:rsidRDefault="00524BE6" w:rsidP="00712D63">
      <w:r>
        <w:t xml:space="preserve">            (C) Shall include only those requirements that are, and will remain, sole or limited source for the period covered by the justification. </w:t>
      </w:r>
    </w:p>
    <w:p w:rsidR="00524BE6" w:rsidRDefault="00524BE6" w:rsidP="008E66BE">
      <w:pPr>
        <w:ind w:firstLine="720"/>
      </w:pPr>
      <w:r>
        <w:t>(D)</w:t>
      </w:r>
      <w:r w:rsidRPr="00B36CC5">
        <w:t xml:space="preserve"> </w:t>
      </w:r>
      <w:r>
        <w:t>May include,</w:t>
      </w:r>
      <w:r w:rsidRPr="00BA5BBF">
        <w:t xml:space="preserve"> </w:t>
      </w:r>
      <w:r>
        <w:t xml:space="preserve">but is not limited to:  </w:t>
      </w:r>
    </w:p>
    <w:p w:rsidR="00524BE6" w:rsidRDefault="00524BE6" w:rsidP="00712D63">
      <w:r>
        <w:t xml:space="preserve">        </w:t>
      </w:r>
      <w:r>
        <w:tab/>
        <w:t xml:space="preserve">    </w:t>
      </w:r>
      <w:r w:rsidRPr="00380BB8">
        <w:t xml:space="preserve">(i) </w:t>
      </w:r>
      <w:r>
        <w:t xml:space="preserve">A </w:t>
      </w:r>
      <w:r w:rsidRPr="00974CF1">
        <w:t>BOA</w:t>
      </w:r>
      <w:r>
        <w:t xml:space="preserve"> and orders to be issued under it, </w:t>
      </w:r>
    </w:p>
    <w:p w:rsidR="00524BE6" w:rsidRDefault="00524BE6" w:rsidP="00712D63">
      <w:r>
        <w:t xml:space="preserve">                </w:t>
      </w:r>
      <w:r w:rsidRPr="00380BB8">
        <w:t xml:space="preserve">(ii) </w:t>
      </w:r>
      <w:r>
        <w:t>C</w:t>
      </w:r>
      <w:r w:rsidRPr="00380BB8">
        <w:t xml:space="preserve">onsecutive years of production buys </w:t>
      </w:r>
      <w:r>
        <w:t>that may be</w:t>
      </w:r>
      <w:r w:rsidRPr="00BA5BBF">
        <w:t xml:space="preserve"> solicited separate</w:t>
      </w:r>
      <w:r>
        <w:t>ly.</w:t>
      </w:r>
      <w:r w:rsidRPr="00380BB8" w:rsidDel="00B36CC5">
        <w:t xml:space="preserve"> </w:t>
      </w:r>
      <w:r w:rsidRPr="00380BB8">
        <w:t xml:space="preserve"> </w:t>
      </w:r>
    </w:p>
    <w:p w:rsidR="00524BE6" w:rsidRDefault="00524BE6" w:rsidP="00712D63">
      <w:r>
        <w:t xml:space="preserve">                </w:t>
      </w:r>
      <w:r w:rsidRPr="00380BB8">
        <w:t xml:space="preserve">(iii) </w:t>
      </w:r>
      <w:r>
        <w:t>M</w:t>
      </w:r>
      <w:r w:rsidRPr="00380BB8">
        <w:t>ultiple contracts to provide Government Furnished Equipment (GFE) for assembly into an end item.</w:t>
      </w:r>
    </w:p>
    <w:p w:rsidR="00524BE6" w:rsidRDefault="00524BE6"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rsidR="00524BE6" w:rsidRDefault="00524BE6" w:rsidP="00712D63">
      <w:r>
        <w:t xml:space="preserve">        (2) Issuance of a contract under FAR 16.5 does not require a class J&amp;A.</w:t>
      </w:r>
    </w:p>
    <w:p w:rsidR="00524BE6" w:rsidRPr="0047745D" w:rsidRDefault="00524BE6" w:rsidP="00712D63">
      <w:pPr>
        <w:rPr>
          <w:i/>
        </w:rPr>
      </w:pPr>
      <w:bookmarkStart w:id="23" w:name="_Toc221088589"/>
      <w:bookmarkStart w:id="24" w:name="_Toc221944322"/>
      <w:r>
        <w:t xml:space="preserve">   </w:t>
      </w:r>
      <w:r w:rsidRPr="00346290">
        <w:t>(S-90) Approval and Authorization for Bridge Contracts</w:t>
      </w:r>
      <w:r w:rsidRPr="00346290">
        <w:rPr>
          <w:i/>
        </w:rPr>
        <w:t>.</w:t>
      </w:r>
    </w:p>
    <w:p w:rsidR="00524BE6" w:rsidRDefault="00524BE6" w:rsidP="00A25F4C">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w:t>
      </w:r>
    </w:p>
    <w:p w:rsidR="00524BE6" w:rsidRDefault="00524BE6" w:rsidP="00AF228F">
      <w:r>
        <w:t>contains the prescribed format for the request for approval. The approval authorities for bridge contract actions are:</w:t>
      </w:r>
    </w:p>
    <w:p w:rsidR="00524BE6" w:rsidRDefault="00524BE6" w:rsidP="0028058F">
      <w:pPr>
        <w:ind w:left="720"/>
      </w:pPr>
      <w:r>
        <w:t>(1) $700,000 or less - The Activity CCO</w:t>
      </w:r>
    </w:p>
    <w:p w:rsidR="00524BE6" w:rsidRDefault="00524BE6" w:rsidP="0028058F">
      <w:pPr>
        <w:ind w:left="720"/>
      </w:pPr>
      <w:r>
        <w:t>(2) Greater than or equal to $700,000 but less than $5,500,000 - Echelon I/II CCO</w:t>
      </w:r>
    </w:p>
    <w:p w:rsidR="00524BE6" w:rsidRDefault="00524BE6" w:rsidP="00AF228F">
      <w:pPr>
        <w:ind w:left="720"/>
      </w:pPr>
      <w:r>
        <w:t>(3) Greater than or equal to $5,500,000 - HCA</w:t>
      </w:r>
    </w:p>
    <w:p w:rsidR="00524BE6" w:rsidRDefault="00524BE6" w:rsidP="00A25F4C">
      <w:r>
        <w:t xml:space="preserve">        (b) For the purposes of approving bridge contracts, HCAs designated as an Echelon III command shall have the same approval authority as those designated as an Echelon II command.</w:t>
      </w:r>
    </w:p>
    <w:p w:rsidR="00524BE6" w:rsidRDefault="00524BE6" w:rsidP="00AF228F">
      <w:r>
        <w:t xml:space="preserve">        (c) This approval authority is only delegable one level.</w:t>
      </w:r>
      <w:r>
        <w:tab/>
      </w:r>
    </w:p>
    <w:p w:rsidR="00524BE6" w:rsidRDefault="00524BE6" w:rsidP="00A25F4C">
      <w:r>
        <w:t xml:space="preserve">        (d) </w:t>
      </w:r>
      <w:r w:rsidRPr="007E5508">
        <w:t>Once approval to award a bridge contract is obtained</w:t>
      </w:r>
      <w:r>
        <w:t>, a J&amp;A for other than full and open competition shall also be approved in accordance with FAR 6.303/6.304 and DFARS</w:t>
      </w:r>
    </w:p>
    <w:p w:rsidR="00524BE6" w:rsidRDefault="00524BE6" w:rsidP="00E56FDC">
      <w:r>
        <w:t xml:space="preserve">206.303/206.304.  If approval of the </w:t>
      </w:r>
      <w:r w:rsidRPr="00004BB6">
        <w:t>J&amp;A negat</w:t>
      </w:r>
      <w:r>
        <w:t>es</w:t>
      </w:r>
      <w:r w:rsidRPr="00004BB6">
        <w:t xml:space="preserve"> </w:t>
      </w:r>
      <w:r>
        <w:t xml:space="preserve">consideration under </w:t>
      </w:r>
      <w:r w:rsidRPr="00004BB6">
        <w:t>Sea</w:t>
      </w:r>
      <w:r>
        <w:t>P</w:t>
      </w:r>
      <w:r w:rsidRPr="00004BB6">
        <w:t>ort, see 5206.304</w:t>
      </w:r>
      <w:r>
        <w:t xml:space="preserve"> and</w:t>
      </w:r>
    </w:p>
    <w:p w:rsidR="00524BE6" w:rsidRPr="00004BB6" w:rsidRDefault="00524BE6" w:rsidP="00325389">
      <w:r>
        <w:t>5206.305</w:t>
      </w:r>
      <w:r w:rsidRPr="00004BB6">
        <w:t>.</w:t>
      </w:r>
      <w:r>
        <w:t xml:space="preserve">  This applies if the contract for which a bridge is being sought would have been considered for transition to SeaPort but for the bridge.</w:t>
      </w:r>
    </w:p>
    <w:p w:rsidR="00524BE6" w:rsidRDefault="00524BE6" w:rsidP="00A25F4C"/>
    <w:p w:rsidR="00524BE6" w:rsidRDefault="00524BE6" w:rsidP="00B44BE7">
      <w:pPr>
        <w:pStyle w:val="Heading4"/>
      </w:pPr>
      <w:r>
        <w:t>5206.303</w:t>
      </w:r>
      <w:r>
        <w:noBreakHyphen/>
        <w:t>2 Content.</w:t>
      </w:r>
      <w:bookmarkEnd w:id="23"/>
      <w:bookmarkEnd w:id="24"/>
    </w:p>
    <w:p w:rsidR="00524BE6" w:rsidRDefault="00524BE6" w:rsidP="00E05D24">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rsidR="00524BE6" w:rsidRDefault="00524BE6" w:rsidP="00E05D24">
      <w:r>
        <w:t xml:space="preserve">         (9)(ii) A</w:t>
      </w:r>
      <w:r w:rsidRPr="00E4662C">
        <w:t xml:space="preserve">ddress the requirements at both </w:t>
      </w:r>
      <w:r>
        <w:t>FAR 6.302-1</w:t>
      </w:r>
      <w:r w:rsidRPr="00E4662C">
        <w:t>(a)(2)(ii) and (a)(2)(iii)</w:t>
      </w:r>
      <w:r>
        <w:t xml:space="preserve"> as shown in Annex 1</w:t>
      </w:r>
      <w:r w:rsidRPr="00E4662C">
        <w:t>.</w:t>
      </w:r>
    </w:p>
    <w:p w:rsidR="00524BE6" w:rsidRDefault="00524BE6" w:rsidP="00E05D24">
      <w:r>
        <w:t xml:space="preserve">              </w:t>
      </w:r>
      <w:r w:rsidRPr="00BA5BBF">
        <w:t>(</w:t>
      </w:r>
      <w:r>
        <w:t>iv</w:t>
      </w:r>
      <w:r w:rsidRPr="00BA5BBF">
        <w:t xml:space="preserve">) The period of performance for </w:t>
      </w:r>
      <w:r>
        <w:t>each</w:t>
      </w:r>
      <w:r w:rsidRPr="00BA5BBF">
        <w:t xml:space="preserve"> proposed acquisition.</w:t>
      </w:r>
    </w:p>
    <w:p w:rsidR="00524BE6" w:rsidRPr="00BA5BBF" w:rsidRDefault="00524BE6"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rsidR="00524BE6" w:rsidRDefault="00524BE6" w:rsidP="00E05D24">
      <w:r w:rsidRPr="00BA5BBF">
        <w:t xml:space="preserve">     </w:t>
      </w:r>
      <w:r>
        <w:t xml:space="preserve">    (11) If this is a follow-on to a previously approved J&amp;A, include how the previously stated actions to remove barriers to competition have been accomplished.  If not accomplished, explain why and the new plan to accomplish those actions. </w:t>
      </w:r>
      <w:r w:rsidRPr="00BA5BBF">
        <w:t xml:space="preserve">If the justification is for a bridge contract, </w:t>
      </w:r>
      <w:r>
        <w:t xml:space="preserve">include </w:t>
      </w:r>
      <w:r w:rsidRPr="00BA5BBF">
        <w:t>an approved copy of Annex 5.</w:t>
      </w:r>
    </w:p>
    <w:p w:rsidR="00524BE6" w:rsidRPr="00BA5BBF" w:rsidRDefault="00524BE6" w:rsidP="00E05D24">
      <w:r w:rsidRPr="00BA5BBF">
        <w:t xml:space="preserve">   (S-90) Format.</w:t>
      </w:r>
      <w:r>
        <w:t xml:space="preserve">   </w:t>
      </w:r>
    </w:p>
    <w:p w:rsidR="00524BE6" w:rsidRPr="00BA5BBF" w:rsidRDefault="00524BE6" w:rsidP="002210AC">
      <w:pPr>
        <w:pStyle w:val="Normalwline"/>
      </w:pPr>
      <w:r>
        <w:t xml:space="preserve">     (a) </w:t>
      </w:r>
      <w:r w:rsidRPr="00BA5BBF">
        <w:t xml:space="preserve">The </w:t>
      </w:r>
      <w:r>
        <w:t xml:space="preserve">required </w:t>
      </w:r>
      <w:r w:rsidRPr="00BA5BBF">
        <w:t xml:space="preserve">format for </w:t>
      </w:r>
      <w:r>
        <w:t xml:space="preserve">a </w:t>
      </w:r>
      <w:r w:rsidRPr="00BA5BBF">
        <w:t xml:space="preserve">justification is at Annex 1.  </w:t>
      </w:r>
    </w:p>
    <w:p w:rsidR="00524BE6" w:rsidRDefault="00524BE6" w:rsidP="00E05D24"/>
    <w:p w:rsidR="00524BE6" w:rsidRDefault="00524BE6" w:rsidP="00B44BE7">
      <w:pPr>
        <w:pStyle w:val="Heading4"/>
      </w:pPr>
      <w:bookmarkStart w:id="25" w:name="_Toc221088590"/>
      <w:bookmarkStart w:id="26" w:name="_Toc221944323"/>
      <w:r>
        <w:t>5206.303-90 Legal reviews.</w:t>
      </w:r>
      <w:bookmarkEnd w:id="25"/>
      <w:bookmarkEnd w:id="26"/>
    </w:p>
    <w:p w:rsidR="00524BE6" w:rsidRPr="0084537E" w:rsidRDefault="00524BE6" w:rsidP="00E05D24">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rsidR="00524BE6" w:rsidRPr="00AC65EA" w:rsidRDefault="00524BE6" w:rsidP="00E05D24">
      <w:r w:rsidRPr="00FB74A3">
        <w:t xml:space="preserve">   (b)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rsidR="00524BE6" w:rsidRDefault="00524BE6" w:rsidP="00B44BE7"/>
    <w:p w:rsidR="00524BE6" w:rsidRDefault="00524BE6" w:rsidP="00E05D24">
      <w:pPr>
        <w:pStyle w:val="Heading4"/>
      </w:pPr>
      <w:r>
        <w:t>5206.303-92</w:t>
      </w:r>
      <w:r w:rsidRPr="00EC083C">
        <w:t xml:space="preserve"> </w:t>
      </w:r>
      <w:r>
        <w:t>Bridge Contract Reporting.</w:t>
      </w:r>
    </w:p>
    <w:p w:rsidR="00524BE6" w:rsidRDefault="00524BE6" w:rsidP="00D736A9">
      <w:r>
        <w:t xml:space="preserve">    D</w:t>
      </w:r>
      <w:r w:rsidRPr="00EC083C">
        <w:t xml:space="preserve">ata on bridge contract </w:t>
      </w:r>
      <w:r>
        <w:t xml:space="preserve">use shall be reported by </w:t>
      </w:r>
      <w:r w:rsidRPr="00EC083C">
        <w:t>HCA</w:t>
      </w:r>
      <w:r>
        <w:t>s</w:t>
      </w:r>
      <w:r w:rsidRPr="00EC083C">
        <w:t xml:space="preserve"> to </w:t>
      </w:r>
      <w:r>
        <w:t>DASN(P). Reports shall be submitted w</w:t>
      </w:r>
      <w:r w:rsidRPr="00EC083C">
        <w:t xml:space="preserve">ithin 30 days of the end of each quarter in the format prescribed by Annex 5. </w:t>
      </w:r>
      <w:r>
        <w:t xml:space="preserve">The required Excel file for reporting can be found on the ASN(RDA) website. </w:t>
      </w:r>
      <w:r w:rsidRPr="00EC083C">
        <w:t>Negative</w:t>
      </w:r>
      <w:r>
        <w:t xml:space="preserve"> </w:t>
      </w:r>
      <w:r w:rsidRPr="00EC083C">
        <w:t xml:space="preserve">reports are required. Reports shall be submitted </w:t>
      </w:r>
      <w:r>
        <w:t>via email to</w:t>
      </w:r>
      <w:r w:rsidRPr="00EC083C">
        <w:t xml:space="preserve"> </w:t>
      </w:r>
      <w:hyperlink r:id="rId13" w:history="1">
        <w:r w:rsidRPr="00523D05">
          <w:rPr>
            <w:rStyle w:val="Hyperlink"/>
          </w:rPr>
          <w:t>seniorservicesmanage.fct@navy.mil</w:t>
        </w:r>
      </w:hyperlink>
      <w:r>
        <w:t xml:space="preserve"> </w:t>
      </w:r>
      <w:r w:rsidRPr="00EC083C">
        <w:t xml:space="preserve">with </w:t>
      </w:r>
      <w:r w:rsidRPr="00974CF1">
        <w:t xml:space="preserve">the subject “NMCARS 5206.303-92 - </w:t>
      </w:r>
      <w:r w:rsidRPr="00EC083C">
        <w:t xml:space="preserve">Bridge Contract Report by </w:t>
      </w:r>
      <w:r>
        <w:t>[</w:t>
      </w:r>
      <w:r w:rsidRPr="00EC083C">
        <w:t>Command Name</w:t>
      </w:r>
      <w:r>
        <w:t>]</w:t>
      </w:r>
      <w:r w:rsidRPr="00EC083C">
        <w:t xml:space="preserve">”. </w:t>
      </w:r>
    </w:p>
    <w:p w:rsidR="00524BE6" w:rsidRDefault="00524BE6" w:rsidP="00B44BE7"/>
    <w:p w:rsidR="00524BE6" w:rsidRDefault="00524BE6" w:rsidP="0028058F">
      <w:pPr>
        <w:pStyle w:val="Heading3"/>
      </w:pPr>
      <w:bookmarkStart w:id="27" w:name="_Toc54782387"/>
      <w:bookmarkStart w:id="28" w:name="_Toc58257278"/>
      <w:bookmarkStart w:id="29" w:name="_Toc221088591"/>
      <w:bookmarkStart w:id="30" w:name="_Toc221944324"/>
      <w:r>
        <w:t>5206.304 Approval of the justification.</w:t>
      </w:r>
      <w:bookmarkEnd w:id="27"/>
    </w:p>
    <w:p w:rsidR="00524BE6" w:rsidRDefault="00524BE6" w:rsidP="00735262">
      <w:r>
        <w:t xml:space="preserve">     (a)(S-90) Notwithstanding FAR 6.304, DFARS 206.304, the HCA is designated as the approval authority for justifications of 8(a) sole source awards exceeding $100 million. HCA authority may be delegated to the Deputy/Assistant Commander for Contracts,</w:t>
      </w:r>
      <w:r w:rsidRPr="00AE33E6">
        <w:t xml:space="preserve"> </w:t>
      </w:r>
      <w:r>
        <w:t xml:space="preserve">without power of redelegation. </w:t>
      </w:r>
      <w:r w:rsidRPr="00BA5BBF">
        <w:t xml:space="preserve">  </w:t>
      </w:r>
      <w:r w:rsidRPr="00004BB6">
        <w:t xml:space="preserve">   </w:t>
      </w:r>
    </w:p>
    <w:p w:rsidR="00524BE6" w:rsidRDefault="00524BE6" w:rsidP="00E56FDC">
      <w:r>
        <w:t xml:space="preserve">     </w:t>
      </w:r>
      <w:r w:rsidRPr="00004BB6">
        <w:t xml:space="preserve">(a)(1) </w:t>
      </w:r>
      <w:r>
        <w:t>F</w:t>
      </w:r>
      <w:r w:rsidRPr="00004BB6">
        <w:t xml:space="preserve">or contract actions </w:t>
      </w:r>
      <w:r>
        <w:t>that would negate the use of</w:t>
      </w:r>
      <w:r w:rsidRPr="00004BB6">
        <w:t xml:space="preserve"> </w:t>
      </w:r>
      <w:r>
        <w:t>SeaPort</w:t>
      </w:r>
      <w:r w:rsidRPr="00004BB6">
        <w:t>, the justification shall be</w:t>
      </w:r>
    </w:p>
    <w:p w:rsidR="00524BE6" w:rsidRPr="00004BB6" w:rsidRDefault="00524BE6" w:rsidP="002367D6">
      <w:r w:rsidRPr="00004BB6">
        <w:t xml:space="preserve">approved by the advocate for competition for the procuring activity. </w:t>
      </w:r>
      <w:r>
        <w:t xml:space="preserve"> </w:t>
      </w:r>
    </w:p>
    <w:p w:rsidR="00524BE6" w:rsidRDefault="00524BE6" w:rsidP="00E05D24">
      <w:r>
        <w:t xml:space="preserve">    </w:t>
      </w:r>
      <w:r w:rsidRPr="00BA5BBF">
        <w:t xml:space="preserve"> </w:t>
      </w:r>
      <w:r>
        <w:t xml:space="preserve">    (2) DON</w:t>
      </w:r>
      <w:r w:rsidRPr="00BA5BBF">
        <w:t xml:space="preserve"> activities with contracting authority in excess of $700,000 may be considered </w:t>
      </w:r>
      <w:r>
        <w:t>“</w:t>
      </w:r>
      <w:r w:rsidRPr="00BA5BBF">
        <w:t>procuring activities</w:t>
      </w:r>
      <w:r>
        <w:t>”</w:t>
      </w:r>
      <w:r w:rsidRPr="00BA5BBF">
        <w:t xml:space="preserve"> solely for the purpose of enabling their competition advocate to exercise </w:t>
      </w:r>
      <w:r>
        <w:t xml:space="preserve">this </w:t>
      </w:r>
      <w:r w:rsidRPr="00BA5BBF">
        <w:t>approval authority.</w:t>
      </w:r>
    </w:p>
    <w:p w:rsidR="00524BE6" w:rsidRPr="00BA5BBF" w:rsidRDefault="00524BE6" w:rsidP="00767E34">
      <w:r>
        <w:t xml:space="preserve">         </w:t>
      </w:r>
      <w:r w:rsidRPr="00BA5BBF">
        <w:t>(4)</w:t>
      </w:r>
      <w:r>
        <w:t xml:space="preserve">  </w:t>
      </w:r>
      <w:r w:rsidRPr="00BA5BBF">
        <w:t>Justifications for</w:t>
      </w:r>
      <w:r>
        <w:t xml:space="preserve"> </w:t>
      </w:r>
      <w:r w:rsidRPr="00BA5BBF">
        <w:t>ASN(RDA) approval must be submitted via</w:t>
      </w:r>
      <w:r>
        <w:t xml:space="preserve"> DASN(P)</w:t>
      </w:r>
      <w:r w:rsidRPr="00BA5BBF">
        <w:t xml:space="preserve"> by email at </w:t>
      </w:r>
      <w:hyperlink r:id="rId14" w:history="1">
        <w:r w:rsidRPr="00BA5BBF">
          <w:rPr>
            <w:color w:val="0000FF"/>
            <w:u w:val="single"/>
          </w:rPr>
          <w:t>RDAJ&amp;As.fct@navy.mil</w:t>
        </w:r>
      </w:hyperlink>
      <w:r w:rsidRPr="00BA5BBF">
        <w:t xml:space="preserve"> </w:t>
      </w:r>
      <w:r>
        <w:t xml:space="preserve">with the subject “[Activity Name] </w:t>
      </w:r>
      <w:r w:rsidRPr="00BA5BBF">
        <w:t>DFARS 206.304(a)(4) – J&amp;A Approval – Other Than Full and Open Competition”.  The signature page sh</w:t>
      </w:r>
      <w:r>
        <w:t>all</w:t>
      </w:r>
      <w:r w:rsidRPr="00BA5BBF">
        <w:t xml:space="preserve"> be submitted electronically as</w:t>
      </w:r>
      <w:r>
        <w:t xml:space="preserve"> </w:t>
      </w:r>
      <w:r w:rsidRPr="00BA5BBF">
        <w:t>a .pdf file.  The body of the justification sh</w:t>
      </w:r>
      <w:r>
        <w:t>all</w:t>
      </w:r>
      <w:r w:rsidRPr="00BA5BBF">
        <w:t xml:space="preserve"> be submitted electronically as </w:t>
      </w:r>
      <w:r>
        <w:t>both</w:t>
      </w:r>
      <w:r w:rsidRPr="00BA5BBF">
        <w:t xml:space="preserve"> Word</w:t>
      </w:r>
      <w:r>
        <w:t xml:space="preserve"> and .pdf</w:t>
      </w:r>
      <w:r w:rsidRPr="00BA5BBF">
        <w:t xml:space="preserve"> file</w:t>
      </w:r>
      <w:r>
        <w:t>s.</w:t>
      </w:r>
    </w:p>
    <w:p w:rsidR="00524BE6" w:rsidRDefault="00524BE6" w:rsidP="00767E34">
      <w:r w:rsidRPr="00BA5BBF">
        <w:t xml:space="preserve">         </w:t>
      </w:r>
      <w:r>
        <w:t xml:space="preserve">    </w:t>
      </w:r>
      <w:r w:rsidRPr="00BA5BBF">
        <w:t xml:space="preserve">(i) The applicable Acquisition Strategy (or </w:t>
      </w:r>
      <w:r>
        <w:t xml:space="preserve">STRAP or MOPAS-S </w:t>
      </w:r>
      <w:r w:rsidRPr="00BA5BBF">
        <w:t xml:space="preserve">if no Acquisition </w:t>
      </w:r>
    </w:p>
    <w:p w:rsidR="00524BE6" w:rsidRPr="00BA5BBF" w:rsidRDefault="00524BE6" w:rsidP="00325389">
      <w:r w:rsidRPr="00BA5BBF">
        <w:t>Strategy</w:t>
      </w:r>
      <w:r>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t>consistent and</w:t>
      </w:r>
      <w:r w:rsidRPr="00BA5BBF">
        <w:t xml:space="preserve"> </w:t>
      </w:r>
      <w:r>
        <w:t xml:space="preserve">any </w:t>
      </w:r>
      <w:r w:rsidRPr="00BA5BBF">
        <w:t xml:space="preserve">unavoidable discrepancies highlighted and explained within the document.  </w:t>
      </w:r>
    </w:p>
    <w:p w:rsidR="00524BE6" w:rsidRDefault="00524BE6" w:rsidP="00767E34">
      <w:r w:rsidRPr="00BA5BBF">
        <w:t xml:space="preserve">        </w:t>
      </w:r>
      <w:r>
        <w:t xml:space="preserve">     </w:t>
      </w:r>
      <w:r w:rsidRPr="00BA5BBF">
        <w:t>(</w:t>
      </w:r>
      <w:r>
        <w:t>ii</w:t>
      </w:r>
      <w:r w:rsidRPr="00BA5BBF">
        <w:t xml:space="preserve">) Historic justification information </w:t>
      </w:r>
      <w:r>
        <w:t>shall</w:t>
      </w:r>
      <w:r w:rsidRPr="00BA5BBF">
        <w:t xml:space="preserve"> be submitted with the proposed justification.  </w:t>
      </w:r>
    </w:p>
    <w:bookmarkEnd w:id="28"/>
    <w:bookmarkEnd w:id="29"/>
    <w:bookmarkEnd w:id="30"/>
    <w:p w:rsidR="00524BE6" w:rsidRDefault="00524BE6" w:rsidP="002367D6"/>
    <w:p w:rsidR="00524BE6" w:rsidRPr="00004BB6" w:rsidRDefault="00524BE6" w:rsidP="00422E18">
      <w:pPr>
        <w:pStyle w:val="Heading3"/>
      </w:pPr>
      <w:r>
        <w:t xml:space="preserve"> </w:t>
      </w:r>
      <w:bookmarkStart w:id="31" w:name="_Toc54782388"/>
      <w:r w:rsidRPr="00004BB6">
        <w:t>5206.305 Availability of the justification.</w:t>
      </w:r>
      <w:bookmarkEnd w:id="31"/>
    </w:p>
    <w:p w:rsidR="00524BE6" w:rsidRPr="00004BB6" w:rsidRDefault="00524BE6" w:rsidP="002367D6">
      <w:r w:rsidRPr="00004BB6">
        <w:t xml:space="preserve">   (S-90)</w:t>
      </w:r>
      <w:r>
        <w:t xml:space="preserve"> I</w:t>
      </w:r>
      <w:r w:rsidRPr="00004BB6">
        <w:t>n addition to the requirements at FAR 6.305 and DFARS 206.305, no solicitation shall be</w:t>
      </w:r>
      <w:r>
        <w:t xml:space="preserve"> </w:t>
      </w:r>
      <w:r w:rsidRPr="00004BB6">
        <w:t xml:space="preserve">issued earlier than three (3) </w:t>
      </w:r>
      <w:r>
        <w:t xml:space="preserve">business </w:t>
      </w:r>
      <w:r w:rsidRPr="00004BB6">
        <w:t xml:space="preserve">days after the HCA forwards a copy of any approved justification which negates the use </w:t>
      </w:r>
      <w:r>
        <w:t>of SeaPort</w:t>
      </w:r>
      <w:r w:rsidRPr="00004BB6">
        <w:t xml:space="preserve">. The approved justification shall be submitted to </w:t>
      </w:r>
      <w:r>
        <w:t>DASN(P)</w:t>
      </w:r>
      <w:r w:rsidRPr="00004BB6">
        <w:t xml:space="preserve"> </w:t>
      </w:r>
      <w:r>
        <w:t>by email at</w:t>
      </w:r>
      <w:r w:rsidRPr="00004BB6">
        <w:t xml:space="preserve"> </w:t>
      </w:r>
      <w:hyperlink r:id="rId15" w:history="1">
        <w:r w:rsidRPr="00FB2419">
          <w:rPr>
            <w:rStyle w:val="Hyperlink"/>
          </w:rPr>
          <w:t>SeniorServicesManage.fct@navy.mil</w:t>
        </w:r>
      </w:hyperlink>
      <w:r>
        <w:t xml:space="preserve"> </w:t>
      </w:r>
      <w:r w:rsidRPr="00004BB6">
        <w:t>with the subject “NMCARS 5206.304(a) – Justification Negating the Use</w:t>
      </w:r>
      <w:r>
        <w:t xml:space="preserve"> of</w:t>
      </w:r>
      <w:r w:rsidRPr="00004BB6">
        <w:t xml:space="preserve"> </w:t>
      </w:r>
      <w:r>
        <w:t>SeaPort</w:t>
      </w:r>
      <w:r w:rsidRPr="00004BB6">
        <w:t>.”  The only exception to this is if the circumstances at FAR 6.302-2, apply.  That justification shall be submitted not later than</w:t>
      </w:r>
      <w:r>
        <w:t xml:space="preserve"> two</w:t>
      </w:r>
      <w:r w:rsidRPr="00004BB6">
        <w:t xml:space="preserve"> </w:t>
      </w:r>
      <w:r>
        <w:t>(</w:t>
      </w:r>
      <w:r w:rsidRPr="00004BB6">
        <w:t>2</w:t>
      </w:r>
      <w:r>
        <w:t>) business</w:t>
      </w:r>
      <w:r w:rsidRPr="00004BB6">
        <w:t xml:space="preserve"> days after its approval.</w:t>
      </w:r>
    </w:p>
    <w:p w:rsidR="00524BE6" w:rsidRDefault="00524BE6" w:rsidP="00B44BE7"/>
    <w:p w:rsidR="00524BE6" w:rsidRDefault="00524BE6" w:rsidP="00B44BE7">
      <w:pPr>
        <w:pStyle w:val="Heading2"/>
      </w:pPr>
      <w:bookmarkStart w:id="32" w:name="_Toc58257279"/>
      <w:bookmarkStart w:id="33" w:name="_Toc221088592"/>
      <w:bookmarkStart w:id="34" w:name="_Toc221944325"/>
      <w:bookmarkStart w:id="35" w:name="_Toc54782389"/>
      <w:r>
        <w:t>SUBPART 5206.5—COMPETITION ADVOCATES</w:t>
      </w:r>
      <w:bookmarkEnd w:id="32"/>
      <w:bookmarkEnd w:id="33"/>
      <w:bookmarkEnd w:id="34"/>
      <w:bookmarkEnd w:id="35"/>
    </w:p>
    <w:p w:rsidR="00524BE6" w:rsidRDefault="00524BE6" w:rsidP="00B44BE7">
      <w:pPr>
        <w:pStyle w:val="Heading3"/>
      </w:pPr>
      <w:bookmarkStart w:id="36" w:name="_Toc58257280"/>
      <w:bookmarkStart w:id="37" w:name="_Toc221088593"/>
      <w:bookmarkStart w:id="38" w:name="_Toc221944326"/>
      <w:bookmarkStart w:id="39" w:name="_Toc54782390"/>
      <w:r>
        <w:t>5206.501 Requirement.</w:t>
      </w:r>
      <w:bookmarkEnd w:id="36"/>
      <w:bookmarkEnd w:id="37"/>
      <w:bookmarkEnd w:id="38"/>
      <w:bookmarkEnd w:id="39"/>
    </w:p>
    <w:p w:rsidR="00524BE6" w:rsidRDefault="00524BE6" w:rsidP="00EB14A2">
      <w:r>
        <w:t xml:space="preserve">   DASN(P) is designated the Competition Advocate General of the Navy.  HCAs shall appoint competition advocates for their respective contracting activities.</w:t>
      </w:r>
    </w:p>
    <w:p w:rsidR="00524BE6" w:rsidRDefault="00524BE6" w:rsidP="00B44BE7">
      <w:pPr>
        <w:tabs>
          <w:tab w:val="left" w:pos="3690"/>
        </w:tabs>
      </w:pPr>
    </w:p>
    <w:p w:rsidR="00524BE6" w:rsidRDefault="00524BE6" w:rsidP="00B44BE7">
      <w:pPr>
        <w:pStyle w:val="Heading3"/>
      </w:pPr>
      <w:bookmarkStart w:id="40" w:name="_Toc58257281"/>
      <w:bookmarkStart w:id="41" w:name="_Toc221088594"/>
      <w:bookmarkStart w:id="42" w:name="_Toc221944327"/>
      <w:bookmarkStart w:id="43" w:name="_Toc54782391"/>
      <w:r>
        <w:t>5206.502 Duties and responsibilities.</w:t>
      </w:r>
      <w:bookmarkEnd w:id="40"/>
      <w:bookmarkEnd w:id="41"/>
      <w:bookmarkEnd w:id="42"/>
      <w:bookmarkEnd w:id="43"/>
    </w:p>
    <w:p w:rsidR="00524BE6" w:rsidRDefault="00524BE6" w:rsidP="00E56FDC">
      <w:r>
        <w:t xml:space="preserve">   (b)(2) The annual competition report shall be submitted via DASN(P) by January 31st of each year by email at </w:t>
      </w:r>
      <w:hyperlink r:id="rId16" w:history="1">
        <w:r w:rsidRPr="00D15462">
          <w:rPr>
            <w:rStyle w:val="Hyperlink"/>
          </w:rPr>
          <w:t>RDAJ&amp;As.fct@navy.mil</w:t>
        </w:r>
      </w:hyperlink>
      <w:r>
        <w:t xml:space="preserve"> with the subject “[Activity Name] FAR 6.502(b) Annual Competition Report.” </w:t>
      </w:r>
    </w:p>
    <w:p w:rsidR="00524BE6" w:rsidRDefault="00524BE6" w:rsidP="00E56FDC">
      <w:r>
        <w:t xml:space="preserve">      (S-90) Competition advocates shall also:</w:t>
      </w:r>
    </w:p>
    <w:p w:rsidR="00524BE6" w:rsidRDefault="00524BE6" w:rsidP="00102C22">
      <w:r>
        <w:t xml:space="preserve">        (1) Act as the primary focal points to assist members of the private sector regarding their expressed concerns or complaints in reference to the manner of application or lack of application of competition in the acquisition process; and</w:t>
      </w:r>
    </w:p>
    <w:p w:rsidR="00524BE6" w:rsidRDefault="00524BE6" w:rsidP="00102C22">
      <w:r>
        <w:t xml:space="preserve">        (2) Take appropriate action to ensure that valid complaints from the private sector are resolved in a fair and timely manner.</w:t>
      </w:r>
    </w:p>
    <w:p w:rsidR="00524BE6" w:rsidRDefault="00524BE6">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BE6" w:rsidRDefault="00524BE6">
      <w:r>
        <w:separator/>
      </w:r>
    </w:p>
  </w:endnote>
  <w:endnote w:type="continuationSeparator" w:id="0">
    <w:p w:rsidR="00524BE6" w:rsidRDefault="0052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BE6" w:rsidRDefault="00524BE6">
      <w:r>
        <w:separator/>
      </w:r>
    </w:p>
  </w:footnote>
  <w:footnote w:type="continuationSeparator" w:id="0">
    <w:p w:rsidR="00524BE6" w:rsidRDefault="00524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BE6"/>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eniorservicesmanage.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9CE689-C60D-42AA-AF57-0A6A297A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10607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