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CB" w:rsidRDefault="000022CB" w:rsidP="009416B1">
      <w:pPr>
        <w:pStyle w:val="Heading1"/>
        <w:ind w:firstLine="720"/>
      </w:pPr>
      <w:bookmarkStart w:id="0" w:name="_Toc54782426"/>
      <w:bookmarkStart w:id="1" w:name="_GoBack"/>
      <w:bookmarkEnd w:id="1"/>
      <w:r>
        <w:t>PART 5211 DESCRIBING AGENCY NEEDS.</w:t>
      </w:r>
      <w:bookmarkEnd w:id="0"/>
    </w:p>
    <w:p w:rsidR="000022CB" w:rsidRDefault="000022CB" w:rsidP="00B44BE7">
      <w:pPr>
        <w:pStyle w:val="Heading2"/>
      </w:pPr>
      <w:bookmarkStart w:id="2" w:name="_Toc58257303"/>
      <w:bookmarkStart w:id="3" w:name="_Toc221088629"/>
      <w:bookmarkStart w:id="4" w:name="_Toc221944362"/>
      <w:bookmarkStart w:id="5" w:name="_Toc54782427"/>
      <w:r>
        <w:t>SUBPART 5211.1—SELECTING AND DEVELOPING REQUIREMENTS DOCUMENTS</w:t>
      </w:r>
      <w:bookmarkEnd w:id="2"/>
      <w:bookmarkEnd w:id="3"/>
      <w:bookmarkEnd w:id="4"/>
      <w:bookmarkEnd w:id="5"/>
    </w:p>
    <w:p w:rsidR="000022CB" w:rsidRDefault="000022CB" w:rsidP="00B44BE7">
      <w:pPr>
        <w:pStyle w:val="Heading3"/>
      </w:pPr>
      <w:bookmarkStart w:id="6" w:name="_Toc58257304"/>
      <w:bookmarkStart w:id="7" w:name="_Toc221088630"/>
      <w:bookmarkStart w:id="8" w:name="_Toc221944363"/>
      <w:bookmarkStart w:id="9" w:name="_Toc54782428"/>
      <w:r>
        <w:t>5211.103 Market acceptance.</w:t>
      </w:r>
      <w:bookmarkEnd w:id="6"/>
      <w:bookmarkEnd w:id="7"/>
      <w:bookmarkEnd w:id="8"/>
      <w:bookmarkEnd w:id="9"/>
    </w:p>
    <w:p w:rsidR="000022CB" w:rsidRDefault="000022CB" w:rsidP="00B44BE7">
      <w:pPr>
        <w:pStyle w:val="BodyText"/>
        <w:tabs>
          <w:tab w:val="left" w:pos="3690"/>
        </w:tabs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(a) The contracting officer is authorized to require offerors to demonstrate that an item meets the market acceptance criteria.</w:t>
      </w:r>
    </w:p>
    <w:p w:rsidR="000022CB" w:rsidRDefault="000022CB" w:rsidP="00B44BE7">
      <w:pPr>
        <w:widowControl w:val="0"/>
        <w:tabs>
          <w:tab w:val="left" w:pos="3690"/>
        </w:tabs>
      </w:pPr>
    </w:p>
    <w:p w:rsidR="000022CB" w:rsidRDefault="000022CB" w:rsidP="006E41BF">
      <w:pPr>
        <w:pStyle w:val="Heading2"/>
      </w:pPr>
      <w:bookmarkStart w:id="10" w:name="_Toc221088631"/>
      <w:bookmarkStart w:id="11" w:name="_Toc221944364"/>
      <w:bookmarkStart w:id="12" w:name="_Toc54782429"/>
      <w:r>
        <w:t>SUBPART 5211.2—USING AND MAINTAINING REQUIREMENTS DOCUMENTS</w:t>
      </w:r>
      <w:bookmarkEnd w:id="10"/>
      <w:bookmarkEnd w:id="11"/>
      <w:bookmarkEnd w:id="12"/>
    </w:p>
    <w:p w:rsidR="000022CB" w:rsidRDefault="000022CB" w:rsidP="006E41BF">
      <w:pPr>
        <w:pStyle w:val="Heading3"/>
      </w:pPr>
      <w:bookmarkStart w:id="13" w:name="_Toc221088632"/>
      <w:bookmarkStart w:id="14" w:name="_Toc221944365"/>
      <w:bookmarkStart w:id="15" w:name="_Toc54782430"/>
      <w:r>
        <w:t>5211.274 Item identification and valuation requirements.</w:t>
      </w:r>
      <w:bookmarkEnd w:id="13"/>
      <w:bookmarkEnd w:id="14"/>
      <w:bookmarkEnd w:id="15"/>
    </w:p>
    <w:p w:rsidR="000022CB" w:rsidRDefault="000022CB" w:rsidP="00C770E5">
      <w:pPr>
        <w:pStyle w:val="Heading4"/>
      </w:pPr>
      <w:bookmarkStart w:id="16" w:name="_Toc221088633"/>
      <w:bookmarkStart w:id="17" w:name="_Toc221944366"/>
      <w:r>
        <w:t>5211.274</w:t>
      </w:r>
      <w:r>
        <w:noBreakHyphen/>
        <w:t>2 Policy for item unique identification.</w:t>
      </w:r>
      <w:bookmarkEnd w:id="16"/>
      <w:bookmarkEnd w:id="17"/>
    </w:p>
    <w:p w:rsidR="000022CB" w:rsidRDefault="000022CB" w:rsidP="00102C22">
      <w:r>
        <w:t xml:space="preserve">   (b)(2)(i)(A) Submit the determination and findings under DFARS 211.274-2(b)(2)(i)(A) via DASN(P)</w:t>
      </w:r>
      <w:r w:rsidRPr="004749BB">
        <w:t xml:space="preserve"> </w:t>
      </w:r>
      <w:r>
        <w:t>by email at</w:t>
      </w:r>
      <w:r w:rsidRPr="004749BB">
        <w:t xml:space="preserve"> </w:t>
      </w:r>
      <w:hyperlink r:id="rId12" w:history="1">
        <w:r>
          <w:rPr>
            <w:rStyle w:val="Hyperlink"/>
          </w:rPr>
          <w:t>RDAJ&amp;As.fct</w:t>
        </w:r>
        <w:r w:rsidRPr="004749BB">
          <w:rPr>
            <w:rStyle w:val="Hyperlink"/>
          </w:rPr>
          <w:t>@navy.mil</w:t>
        </w:r>
      </w:hyperlink>
      <w:r w:rsidRPr="004749BB">
        <w:t xml:space="preserve"> </w:t>
      </w:r>
      <w:r>
        <w:t xml:space="preserve">with the subject “[Activity Name] </w:t>
      </w:r>
      <w:r w:rsidRPr="004749BB">
        <w:t>DFARS 211.274-2</w:t>
      </w:r>
      <w:r>
        <w:t>(b)(2)(i)(A)</w:t>
      </w:r>
      <w:r w:rsidRPr="004749BB">
        <w:t xml:space="preserve"> – </w:t>
      </w:r>
      <w:r>
        <w:t>D&amp;F</w:t>
      </w:r>
      <w:r w:rsidRPr="004749BB">
        <w:t xml:space="preserve"> – Exception </w:t>
      </w:r>
      <w:r>
        <w:t>t</w:t>
      </w:r>
      <w:r w:rsidRPr="004749BB">
        <w:t xml:space="preserve">o </w:t>
      </w:r>
      <w:r>
        <w:t xml:space="preserve">Item </w:t>
      </w:r>
      <w:r w:rsidRPr="004749BB">
        <w:t>Unique Identification Marking.”</w:t>
      </w:r>
      <w:r>
        <w:t xml:space="preserve"> </w:t>
      </w:r>
    </w:p>
    <w:p w:rsidR="000022CB" w:rsidRDefault="000022CB" w:rsidP="00B44BE7"/>
    <w:p w:rsidR="000022CB" w:rsidRDefault="000022CB" w:rsidP="00E56FDC">
      <w:pPr>
        <w:pStyle w:val="Heading2"/>
      </w:pPr>
      <w:bookmarkStart w:id="18" w:name="_Toc54782431"/>
      <w:r>
        <w:t>SUBPART 5211.6—PRIORITIES AND ALLOCATIONS</w:t>
      </w:r>
      <w:bookmarkEnd w:id="18"/>
      <w:r>
        <w:t xml:space="preserve"> </w:t>
      </w:r>
    </w:p>
    <w:p w:rsidR="000022CB" w:rsidRDefault="000022CB" w:rsidP="00E56FDC">
      <w:pPr>
        <w:pStyle w:val="Heading3"/>
        <w:rPr>
          <w:szCs w:val="24"/>
        </w:rPr>
      </w:pPr>
      <w:bookmarkStart w:id="19" w:name="_Toc54782432"/>
      <w:r>
        <w:rPr>
          <w:szCs w:val="24"/>
        </w:rPr>
        <w:t>5211.603</w:t>
      </w:r>
      <w:r>
        <w:rPr>
          <w:rStyle w:val="Heading4Char"/>
          <w:rFonts w:eastAsiaTheme="majorEastAsia"/>
        </w:rPr>
        <w:t xml:space="preserve"> </w:t>
      </w:r>
      <w:r w:rsidRPr="00091F0D">
        <w:rPr>
          <w:rStyle w:val="Heading4Char"/>
          <w:rFonts w:eastAsiaTheme="majorEastAsia"/>
          <w:b/>
        </w:rPr>
        <w:t>Procedures.</w:t>
      </w:r>
      <w:bookmarkEnd w:id="19"/>
    </w:p>
    <w:p w:rsidR="000022CB" w:rsidRDefault="000022CB" w:rsidP="00E56FDC">
      <w:r>
        <w:t xml:space="preserve">   (b) In accordance with DOD Manual 4400.1-M, DON activities shall, under the Defense Priorities and Allocations System (DPAS):</w:t>
      </w:r>
    </w:p>
    <w:p w:rsidR="000022CB" w:rsidRDefault="000022CB" w:rsidP="00E56FDC">
      <w:r>
        <w:t xml:space="preserve">      (1) Use the DX rating for:</w:t>
      </w:r>
    </w:p>
    <w:p w:rsidR="000022CB" w:rsidRDefault="00C1774B" w:rsidP="00C1774B">
      <w:pPr>
        <w:ind w:left="1080" w:hanging="360"/>
      </w:pPr>
      <w:r>
        <w:rPr>
          <w:szCs w:val="24"/>
        </w:rPr>
        <w:t>(A)</w:t>
      </w:r>
      <w:r>
        <w:rPr>
          <w:szCs w:val="24"/>
        </w:rPr>
        <w:tab/>
      </w:r>
      <w:r w:rsidR="000022CB">
        <w:t xml:space="preserve">Program 390; </w:t>
      </w:r>
    </w:p>
    <w:p w:rsidR="000022CB" w:rsidRDefault="00C1774B" w:rsidP="00C1774B">
      <w:pPr>
        <w:ind w:left="1080" w:hanging="360"/>
      </w:pPr>
      <w:r>
        <w:rPr>
          <w:szCs w:val="24"/>
        </w:rPr>
        <w:t>(B)</w:t>
      </w:r>
      <w:r>
        <w:rPr>
          <w:szCs w:val="24"/>
        </w:rPr>
        <w:tab/>
      </w:r>
      <w:r w:rsidR="000022CB">
        <w:t xml:space="preserve">Integrated Ballistic Missile Defense System; </w:t>
      </w:r>
    </w:p>
    <w:p w:rsidR="000022CB" w:rsidRDefault="00C1774B" w:rsidP="00C1774B">
      <w:pPr>
        <w:ind w:left="1080" w:hanging="360"/>
      </w:pPr>
      <w:r>
        <w:rPr>
          <w:szCs w:val="24"/>
        </w:rPr>
        <w:t>(C)</w:t>
      </w:r>
      <w:r>
        <w:rPr>
          <w:szCs w:val="24"/>
        </w:rPr>
        <w:tab/>
      </w:r>
      <w:r w:rsidR="000022CB">
        <w:t xml:space="preserve">Presidential Helicopter Programs (VH-92-A, VH-3D and VH-60N); </w:t>
      </w:r>
    </w:p>
    <w:p w:rsidR="000022CB" w:rsidRDefault="00C1774B" w:rsidP="00C1774B">
      <w:pPr>
        <w:ind w:left="1080" w:hanging="360"/>
      </w:pPr>
      <w:r>
        <w:rPr>
          <w:szCs w:val="24"/>
        </w:rPr>
        <w:t>(D)</w:t>
      </w:r>
      <w:r>
        <w:rPr>
          <w:szCs w:val="24"/>
        </w:rPr>
        <w:tab/>
      </w:r>
      <w:r w:rsidR="000022CB">
        <w:t xml:space="preserve">Fleet Ballistic Missile Weapon Systems, Trident System including </w:t>
      </w:r>
      <w:r w:rsidR="000022CB" w:rsidRPr="00E56FDC">
        <w:t>the Cruise Missile Submarines/SSGN, and submarines with the Trident II SWS Missile - Ohio Class Submarines/SSBN, Columbia Class Submarines (formerly Ohio Replacement Class)/SSBN (X), and all future submarines that carry the Trident Missile;</w:t>
      </w:r>
      <w:r w:rsidR="000022CB">
        <w:t xml:space="preserve"> </w:t>
      </w:r>
    </w:p>
    <w:p w:rsidR="000022CB" w:rsidRDefault="00C1774B" w:rsidP="00C1774B">
      <w:pPr>
        <w:ind w:left="1080" w:hanging="360"/>
      </w:pPr>
      <w:r>
        <w:rPr>
          <w:szCs w:val="24"/>
        </w:rPr>
        <w:t>(E)</w:t>
      </w:r>
      <w:r>
        <w:rPr>
          <w:szCs w:val="24"/>
        </w:rPr>
        <w:tab/>
      </w:r>
      <w:r w:rsidR="000022CB">
        <w:t xml:space="preserve">Program 341; </w:t>
      </w:r>
    </w:p>
    <w:p w:rsidR="000022CB" w:rsidRDefault="00C1774B" w:rsidP="00C1774B">
      <w:pPr>
        <w:ind w:left="1080" w:hanging="360"/>
      </w:pPr>
      <w:r>
        <w:rPr>
          <w:szCs w:val="24"/>
        </w:rPr>
        <w:t>(F)</w:t>
      </w:r>
      <w:r>
        <w:rPr>
          <w:szCs w:val="24"/>
        </w:rPr>
        <w:tab/>
      </w:r>
      <w:r w:rsidR="000022CB">
        <w:t>E-6B Command, Control and Communications Aircraft Program;</w:t>
      </w:r>
    </w:p>
    <w:p w:rsidR="000022CB" w:rsidRDefault="00C1774B" w:rsidP="00C1774B">
      <w:pPr>
        <w:ind w:left="1080" w:hanging="360"/>
      </w:pPr>
      <w:r>
        <w:rPr>
          <w:szCs w:val="24"/>
        </w:rPr>
        <w:t>(G)</w:t>
      </w:r>
      <w:r>
        <w:rPr>
          <w:szCs w:val="24"/>
        </w:rPr>
        <w:tab/>
      </w:r>
      <w:r w:rsidR="000022CB">
        <w:t xml:space="preserve">Space-Based Infrared System High; Intercontinental Ballistic Missile; </w:t>
      </w:r>
    </w:p>
    <w:p w:rsidR="000022CB" w:rsidRDefault="00C1774B" w:rsidP="00C1774B">
      <w:pPr>
        <w:ind w:left="1080" w:hanging="360"/>
      </w:pPr>
      <w:r>
        <w:rPr>
          <w:szCs w:val="24"/>
        </w:rPr>
        <w:t>(H)</w:t>
      </w:r>
      <w:r>
        <w:rPr>
          <w:szCs w:val="24"/>
        </w:rPr>
        <w:tab/>
      </w:r>
      <w:r w:rsidR="000022CB">
        <w:t xml:space="preserve">Minuteman II; </w:t>
      </w:r>
    </w:p>
    <w:p w:rsidR="000022CB" w:rsidRDefault="00C1774B" w:rsidP="00C1774B">
      <w:pPr>
        <w:ind w:left="1080" w:hanging="360"/>
      </w:pPr>
      <w:r>
        <w:rPr>
          <w:szCs w:val="24"/>
        </w:rPr>
        <w:t>(I)</w:t>
      </w:r>
      <w:r>
        <w:rPr>
          <w:szCs w:val="24"/>
        </w:rPr>
        <w:tab/>
      </w:r>
      <w:r w:rsidR="000022CB">
        <w:t xml:space="preserve">B-2 Stealth Bomber; </w:t>
      </w:r>
    </w:p>
    <w:p w:rsidR="000022CB" w:rsidRDefault="00C1774B" w:rsidP="00C1774B">
      <w:pPr>
        <w:ind w:left="1080" w:hanging="360"/>
      </w:pPr>
      <w:r>
        <w:rPr>
          <w:szCs w:val="24"/>
        </w:rPr>
        <w:t>(J)</w:t>
      </w:r>
      <w:r>
        <w:rPr>
          <w:szCs w:val="24"/>
        </w:rPr>
        <w:tab/>
      </w:r>
      <w:r w:rsidR="000022CB">
        <w:t>Presidential Aircraft (VC-25A and VC-25B Presidential Aircraft Recapitalization).</w:t>
      </w:r>
    </w:p>
    <w:p w:rsidR="000022CB" w:rsidRDefault="000022CB" w:rsidP="00E56FDC">
      <w:r>
        <w:t xml:space="preserve">   (f)  HCAs are responsible for establishing procedures for rated orders.  </w:t>
      </w:r>
    </w:p>
    <w:p w:rsidR="000022CB" w:rsidRPr="00695229" w:rsidRDefault="000022CB" w:rsidP="00E56FDC">
      <w:r>
        <w:t xml:space="preserve">   (g) Each Contracting Activity has an assigned DPAS Officer to provide guidance and resolve questions associated with DPAS. </w:t>
      </w:r>
      <w:r w:rsidRPr="00695229">
        <w:rPr>
          <w:rStyle w:val="Hyperlink"/>
          <w:color w:val="auto"/>
          <w:szCs w:val="24"/>
          <w:u w:val="none"/>
        </w:rPr>
        <w:t xml:space="preserve">Contact the Contracting Activity’s Policy office for DPAS point of contact information.    </w:t>
      </w:r>
    </w:p>
    <w:p w:rsidR="000022CB" w:rsidRPr="00695229" w:rsidRDefault="000022CB" w:rsidP="00E56FDC"/>
    <w:p w:rsidR="000022CB" w:rsidRDefault="000022CB" w:rsidP="00E56FDC">
      <w:r>
        <w:rPr>
          <w:rStyle w:val="Hyperlink"/>
          <w:szCs w:val="24"/>
        </w:rPr>
        <w:t xml:space="preserve"> </w:t>
      </w:r>
    </w:p>
    <w:p w:rsidR="000022CB" w:rsidRDefault="000022CB" w:rsidP="004C6BE5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2CB" w:rsidRDefault="000022CB">
      <w:r>
        <w:separator/>
      </w:r>
    </w:p>
  </w:endnote>
  <w:endnote w:type="continuationSeparator" w:id="0">
    <w:p w:rsidR="000022CB" w:rsidRDefault="0000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2CB" w:rsidRDefault="000022CB">
      <w:r>
        <w:separator/>
      </w:r>
    </w:p>
  </w:footnote>
  <w:footnote w:type="continuationSeparator" w:id="0">
    <w:p w:rsidR="000022CB" w:rsidRDefault="00002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2CB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4B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B20167-742B-4440-BE93-6C7CCE10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1979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2</cp:revision>
  <cp:lastPrinted>2019-11-13T19:00:00Z</cp:lastPrinted>
  <dcterms:created xsi:type="dcterms:W3CDTF">2020-11-09T20:30:00Z</dcterms:created>
  <dcterms:modified xsi:type="dcterms:W3CDTF">2020-11-18T19:28:00Z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