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CB" w:rsidRDefault="000022CB" w:rsidP="009416B1">
      <w:pPr>
        <w:pStyle w:val="Heading1"/>
        <w:ind w:firstLine="720"/>
      </w:pPr>
      <w:bookmarkStart w:id="0" w:name="_Toc54782426"/>
      <w:bookmarkStart w:id="1" w:name="_GoBack"/>
      <w:bookmarkEnd w:id="1"/>
      <w:r>
        <w:t>PART 5211 DESCRIBING AGENCY NEEDS.</w:t>
      </w:r>
      <w:bookmarkEnd w:id="0"/>
    </w:p>
    <w:p w:rsidR="000022CB" w:rsidRDefault="000022CB" w:rsidP="00B44BE7">
      <w:pPr>
        <w:pStyle w:val="Heading2"/>
      </w:pPr>
      <w:bookmarkStart w:id="2" w:name="_Toc58257303"/>
      <w:bookmarkStart w:id="3" w:name="_Toc221088629"/>
      <w:bookmarkStart w:id="4" w:name="_Toc221944362"/>
      <w:bookmarkStart w:id="5" w:name="_Toc54782427"/>
      <w:r>
        <w:t>SUBPART 5211.1—SELECTING AND DEVELOPING REQUIREMENTS DOCUMENTS</w:t>
      </w:r>
      <w:bookmarkEnd w:id="2"/>
      <w:bookmarkEnd w:id="3"/>
      <w:bookmarkEnd w:id="4"/>
      <w:bookmarkEnd w:id="5"/>
    </w:p>
    <w:p w:rsidR="000022CB" w:rsidRDefault="000022CB" w:rsidP="00B44BE7">
      <w:pPr>
        <w:pStyle w:val="Heading3"/>
      </w:pPr>
      <w:bookmarkStart w:id="6" w:name="_Toc58257304"/>
      <w:bookmarkStart w:id="7" w:name="_Toc221088630"/>
      <w:bookmarkStart w:id="8" w:name="_Toc221944363"/>
      <w:bookmarkStart w:id="9" w:name="_Toc54782428"/>
      <w:r>
        <w:t>5211.103 Market acceptance.</w:t>
      </w:r>
      <w:bookmarkEnd w:id="6"/>
      <w:bookmarkEnd w:id="7"/>
      <w:bookmarkEnd w:id="8"/>
      <w:bookmarkEnd w:id="9"/>
    </w:p>
    <w:p w:rsidR="000022CB" w:rsidRDefault="000022CB" w:rsidP="00B44BE7">
      <w:pPr>
        <w:pStyle w:val="BodyText"/>
        <w:tabs>
          <w:tab w:val="left" w:pos="3690"/>
        </w:tabs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(a) The contracting officer is authorized to require offerors to demonstrate that an item meets the market acceptance criteria.</w:t>
      </w:r>
    </w:p>
    <w:p w:rsidR="000022CB" w:rsidRDefault="000022CB" w:rsidP="00B44BE7">
      <w:pPr>
        <w:widowControl w:val="0"/>
        <w:tabs>
          <w:tab w:val="left" w:pos="3690"/>
        </w:tabs>
      </w:pPr>
    </w:p>
    <w:p w:rsidR="000022CB" w:rsidRDefault="000022CB" w:rsidP="006E41BF">
      <w:pPr>
        <w:pStyle w:val="Heading2"/>
      </w:pPr>
      <w:bookmarkStart w:id="10" w:name="_Toc221088631"/>
      <w:bookmarkStart w:id="11" w:name="_Toc221944364"/>
      <w:bookmarkStart w:id="12" w:name="_Toc54782429"/>
      <w:r>
        <w:t>SUBPART 5211.2—USING AND MAINTAINING REQUIREMENTS DOCUMENTS</w:t>
      </w:r>
      <w:bookmarkEnd w:id="10"/>
      <w:bookmarkEnd w:id="11"/>
      <w:bookmarkEnd w:id="12"/>
    </w:p>
    <w:p w:rsidR="000022CB" w:rsidRDefault="000022CB" w:rsidP="006E41BF">
      <w:pPr>
        <w:pStyle w:val="Heading3"/>
      </w:pPr>
      <w:bookmarkStart w:id="13" w:name="_Toc221088632"/>
      <w:bookmarkStart w:id="14" w:name="_Toc221944365"/>
      <w:bookmarkStart w:id="15" w:name="_Toc54782430"/>
      <w:r>
        <w:t>5211.274 Item identification and valuation requirements.</w:t>
      </w:r>
      <w:bookmarkEnd w:id="13"/>
      <w:bookmarkEnd w:id="14"/>
      <w:bookmarkEnd w:id="15"/>
    </w:p>
    <w:p w:rsidR="000022CB" w:rsidRDefault="000022CB" w:rsidP="00C770E5">
      <w:pPr>
        <w:pStyle w:val="Heading4"/>
      </w:pPr>
      <w:bookmarkStart w:id="16" w:name="_Toc221088633"/>
      <w:bookmarkStart w:id="17" w:name="_Toc221944366"/>
      <w:r>
        <w:t>5211.274</w:t>
      </w:r>
      <w:r>
        <w:noBreakHyphen/>
        <w:t>2 Policy for item unique identification.</w:t>
      </w:r>
      <w:bookmarkEnd w:id="16"/>
      <w:bookmarkEnd w:id="17"/>
    </w:p>
    <w:p w:rsidR="000022CB" w:rsidRDefault="000022CB" w:rsidP="00102C22">
      <w:r>
        <w:t xml:space="preserve">   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2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0022CB" w:rsidRDefault="000022CB" w:rsidP="00B44BE7"/>
    <w:p w:rsidR="000022CB" w:rsidRDefault="000022CB" w:rsidP="00E56FDC">
      <w:pPr>
        <w:pStyle w:val="Heading2"/>
      </w:pPr>
      <w:bookmarkStart w:id="18" w:name="_Toc54782431"/>
      <w:r>
        <w:t>SUBPART 5211.6—PRIORITIES AND ALLOCATIONS</w:t>
      </w:r>
      <w:bookmarkEnd w:id="18"/>
      <w:r>
        <w:t xml:space="preserve"> </w:t>
      </w:r>
    </w:p>
    <w:p w:rsidR="000022CB" w:rsidRDefault="000022CB" w:rsidP="00E56FDC">
      <w:pPr>
        <w:pStyle w:val="Heading3"/>
        <w:rPr>
          <w:szCs w:val="24"/>
        </w:rPr>
      </w:pPr>
      <w:bookmarkStart w:id="19" w:name="_Toc54782432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9"/>
    </w:p>
    <w:p w:rsidR="000022CB" w:rsidRDefault="000022CB" w:rsidP="00E56FDC">
      <w:r>
        <w:t xml:space="preserve">   (b) In accordance with DOD Manual 4400.1-M, DON activities shall, under the Defense Priorities and Allocations System (DPAS):</w:t>
      </w:r>
    </w:p>
    <w:p w:rsidR="000022CB" w:rsidRDefault="000022CB" w:rsidP="00E56FDC">
      <w:r>
        <w:t xml:space="preserve">      (1) Use the DX rating for: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Program 390;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Integrated Ballistic Missile Defense System;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Presidential Helicopter Programs (VH-92-A, VH-3D and VH-60N);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Fleet Ballistic Missile Weapon Systems, Trident System including </w:t>
      </w:r>
      <w:r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>
        <w:t xml:space="preserve">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Program 341;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>E-6B Command, Control and Communications Aircraft Program;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Space-Based Infrared System High; Intercontinental Ballistic Missile;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Minuteman II;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 xml:space="preserve">B-2 Stealth Bomber; </w:t>
      </w:r>
    </w:p>
    <w:p w:rsidR="000022CB" w:rsidRDefault="000022CB" w:rsidP="0053350C">
      <w:pPr>
        <w:pStyle w:val="ListParagraph"/>
        <w:numPr>
          <w:ilvl w:val="0"/>
          <w:numId w:val="39"/>
        </w:numPr>
      </w:pPr>
      <w:r>
        <w:t>Presidential Aircraft (VC-25A and VC-25B Presidential Aircraft Recapitalization).</w:t>
      </w:r>
    </w:p>
    <w:p w:rsidR="000022CB" w:rsidRDefault="000022CB" w:rsidP="00E56FDC">
      <w:r>
        <w:t xml:space="preserve">   (f)  HCAs are responsible for establishing procedures for rated orders.  </w:t>
      </w:r>
    </w:p>
    <w:p w:rsidR="000022CB" w:rsidRPr="00695229" w:rsidRDefault="000022CB" w:rsidP="00E56FDC">
      <w:r>
        <w:t xml:space="preserve">   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 xml:space="preserve">Contact the Contracting Activity’s Policy office for DPAS point of contact information.    </w:t>
      </w:r>
    </w:p>
    <w:p w:rsidR="000022CB" w:rsidRPr="00695229" w:rsidRDefault="000022CB" w:rsidP="00E56FDC"/>
    <w:p w:rsidR="000022CB" w:rsidRDefault="000022CB" w:rsidP="00E56FDC">
      <w:r>
        <w:rPr>
          <w:rStyle w:val="Hyperlink"/>
          <w:szCs w:val="24"/>
        </w:rPr>
        <w:t xml:space="preserve"> </w:t>
      </w:r>
    </w:p>
    <w:p w:rsidR="000022CB" w:rsidRDefault="000022CB" w:rsidP="004C6BE5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2CB" w:rsidRDefault="000022CB">
      <w:r>
        <w:separator/>
      </w:r>
    </w:p>
  </w:endnote>
  <w:endnote w:type="continuationSeparator" w:id="0">
    <w:p w:rsidR="000022CB" w:rsidRDefault="00002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2CB" w:rsidRDefault="000022CB">
      <w:r>
        <w:separator/>
      </w:r>
    </w:p>
  </w:footnote>
  <w:footnote w:type="continuationSeparator" w:id="0">
    <w:p w:rsidR="000022CB" w:rsidRDefault="00002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2CB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273B55-F672-4D39-9B43-1A6B5BA3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1939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