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835" w:rsidRDefault="000F4835" w:rsidP="0028058F">
      <w:pPr>
        <w:pStyle w:val="Heading1"/>
      </w:pPr>
      <w:bookmarkStart w:id="0" w:name="_Toc58257307"/>
      <w:bookmarkStart w:id="1" w:name="_Toc221088634"/>
      <w:bookmarkStart w:id="2" w:name="_Toc221944367"/>
      <w:bookmarkStart w:id="3" w:name="_GoBack"/>
      <w:bookmarkEnd w:id="3"/>
      <w:r>
        <w:br w:type="page"/>
      </w:r>
      <w:bookmarkStart w:id="4" w:name="_Toc54782433"/>
      <w:r>
        <w:t>PART 5212 ACQUISITION OF COMMERCIAL ITEMS</w:t>
      </w:r>
      <w:bookmarkEnd w:id="0"/>
      <w:bookmarkEnd w:id="1"/>
      <w:bookmarkEnd w:id="2"/>
      <w:bookmarkEnd w:id="4"/>
    </w:p>
    <w:p w:rsidR="000F4835" w:rsidRDefault="000F4835" w:rsidP="00B44BE7">
      <w:pPr>
        <w:pStyle w:val="Heading2"/>
      </w:pPr>
      <w:bookmarkStart w:id="5" w:name="_Toc221088635"/>
      <w:bookmarkStart w:id="6" w:name="_Toc221944368"/>
      <w:bookmarkStart w:id="7" w:name="_Toc54782434"/>
      <w:r>
        <w:t>SUBPART 5212.1—ACQUISITION OF COMMERCIAL ITEMS - GENERAL</w:t>
      </w:r>
      <w:bookmarkEnd w:id="5"/>
      <w:bookmarkEnd w:id="6"/>
      <w:bookmarkEnd w:id="7"/>
    </w:p>
    <w:p w:rsidR="000F4835" w:rsidRDefault="000F4835" w:rsidP="00B44BE7">
      <w:pPr>
        <w:pStyle w:val="Heading3"/>
      </w:pPr>
      <w:bookmarkStart w:id="8" w:name="_Toc221088636"/>
      <w:bookmarkStart w:id="9" w:name="_Toc221944369"/>
      <w:bookmarkStart w:id="10" w:name="_Toc54782435"/>
      <w:r>
        <w:t>5212.102 Applicability.</w:t>
      </w:r>
      <w:bookmarkEnd w:id="8"/>
      <w:bookmarkEnd w:id="9"/>
      <w:bookmarkEnd w:id="10"/>
    </w:p>
    <w:p w:rsidR="000F4835" w:rsidRDefault="000F4835" w:rsidP="00DE6FCE">
      <w:r>
        <w:t xml:space="preserve">   (a)(i)(C) </w:t>
      </w:r>
      <w:r w:rsidRPr="005942C0">
        <w:t xml:space="preserve">If market research and analysis yields that expert and consultant services are commercial items (as defined in FAR 2.101), the concurrence of </w:t>
      </w:r>
      <w:r>
        <w:t>DASN(P)</w:t>
      </w:r>
      <w:r w:rsidRPr="005942C0">
        <w:t xml:space="preserve"> shall be obtained on the required</w:t>
      </w:r>
      <w:r>
        <w:t xml:space="preserve"> </w:t>
      </w:r>
      <w:r w:rsidRPr="005942C0">
        <w:t xml:space="preserve">determination.   Determinations shall be submitted by email </w:t>
      </w:r>
      <w:r>
        <w:t xml:space="preserve">with a copy of the approved AS, STRAP, or MOPAS-S </w:t>
      </w:r>
      <w:r w:rsidRPr="005942C0">
        <w:t xml:space="preserve">using </w:t>
      </w:r>
      <w:hyperlink r:id="rId12" w:history="1">
        <w:r w:rsidRPr="00E86C73">
          <w:rPr>
            <w:rStyle w:val="Hyperlink"/>
          </w:rPr>
          <w:t>RDAJ&amp;As.fct@navy.mil</w:t>
        </w:r>
      </w:hyperlink>
      <w:r>
        <w:t xml:space="preserve"> with the subject “[Activity Name] NMCARS 5212.102 – D&amp;F for E</w:t>
      </w:r>
      <w:r w:rsidRPr="005942C0">
        <w:t>xpert</w:t>
      </w:r>
      <w:r>
        <w:t xml:space="preserve"> </w:t>
      </w:r>
      <w:r w:rsidRPr="005942C0">
        <w:t xml:space="preserve">and </w:t>
      </w:r>
      <w:r>
        <w:t>C</w:t>
      </w:r>
      <w:r w:rsidRPr="005942C0">
        <w:t xml:space="preserve">onsultant </w:t>
      </w:r>
      <w:r>
        <w:t>Commercial Services.”</w:t>
      </w:r>
    </w:p>
    <w:p w:rsidR="000F4835" w:rsidRDefault="000F4835" w:rsidP="00BC5249">
      <w:r>
        <w:t xml:space="preserve">   (f)(1) HCAs are delegated the authority to make the determinations described in FAR 12.102 (f)(1).</w:t>
      </w:r>
      <w:bookmarkStart w:id="11" w:name="_Toc58257308"/>
      <w:bookmarkStart w:id="12" w:name="_Toc221088637"/>
      <w:bookmarkStart w:id="13" w:name="_Toc221944370"/>
    </w:p>
    <w:p w:rsidR="000F4835" w:rsidRDefault="000F4835" w:rsidP="000A34CC">
      <w:pPr>
        <w:pStyle w:val="Heading2"/>
      </w:pPr>
      <w:bookmarkStart w:id="14" w:name="_Toc54782436"/>
      <w:r>
        <w:t>SUBPART 5212.2—SPECIAL REQUIREMENTS FOR THE ACQUISITION OF COMMERCIAL ITEMS</w:t>
      </w:r>
      <w:bookmarkStart w:id="15" w:name="_Toc58257309"/>
      <w:bookmarkStart w:id="16" w:name="_Toc221088638"/>
      <w:bookmarkStart w:id="17" w:name="_Toc221944371"/>
      <w:bookmarkEnd w:id="11"/>
      <w:bookmarkEnd w:id="12"/>
      <w:bookmarkEnd w:id="13"/>
      <w:bookmarkEnd w:id="14"/>
    </w:p>
    <w:p w:rsidR="000F4835" w:rsidRPr="006702D1" w:rsidRDefault="000F4835" w:rsidP="006702D1">
      <w:pPr>
        <w:pStyle w:val="Heading3"/>
      </w:pPr>
      <w:bookmarkStart w:id="18" w:name="_Toc54782437"/>
      <w:bookmarkEnd w:id="15"/>
      <w:bookmarkEnd w:id="16"/>
      <w:bookmarkEnd w:id="17"/>
      <w:r w:rsidRPr="006702D1">
        <w:t>5212.207 Contract type</w:t>
      </w:r>
      <w:r w:rsidRPr="000A1508">
        <w:rPr>
          <w:b w:val="0"/>
        </w:rPr>
        <w:t>.</w:t>
      </w:r>
      <w:bookmarkEnd w:id="18"/>
    </w:p>
    <w:p w:rsidR="000F4835" w:rsidRDefault="000F4835" w:rsidP="00315DA1">
      <w:r w:rsidRPr="005A491D">
        <w:t xml:space="preserve">    (b)(iii) Submit the required contracting officer determination for </w:t>
      </w:r>
      <w:r>
        <w:t xml:space="preserve">agency head approval </w:t>
      </w:r>
      <w:r w:rsidRPr="005A491D">
        <w:t>to</w:t>
      </w:r>
      <w:r>
        <w:t xml:space="preserve"> DASN(P)</w:t>
      </w:r>
      <w:r w:rsidRPr="005A491D">
        <w:t xml:space="preserve"> </w:t>
      </w:r>
      <w:r>
        <w:t>with a copy of the approved AS, STRAP, or MOPAS-S by email</w:t>
      </w:r>
      <w:r w:rsidRPr="005A491D">
        <w:t xml:space="preserve"> at</w:t>
      </w:r>
      <w:r>
        <w:t xml:space="preserve"> </w:t>
      </w:r>
      <w:hyperlink r:id="rId13" w:history="1">
        <w:r>
          <w:rPr>
            <w:rStyle w:val="Hyperlink"/>
            <w:szCs w:val="24"/>
          </w:rPr>
          <w:t>RDAJ&amp;As.fct</w:t>
        </w:r>
        <w:r w:rsidRPr="00CB56E1">
          <w:rPr>
            <w:rStyle w:val="Hyperlink"/>
            <w:szCs w:val="24"/>
          </w:rPr>
          <w:t>@navy.mil</w:t>
        </w:r>
      </w:hyperlink>
      <w:r>
        <w:t xml:space="preserve"> with the subject “[Activity Name] DFARS 212.207(b)(iii) - D&amp;F to Use T&amp;M/LH Contract Type for Commercial Services.”</w:t>
      </w:r>
    </w:p>
    <w:p w:rsidR="000F4835" w:rsidRPr="005A491D" w:rsidRDefault="000F4835" w:rsidP="00695E6D"/>
    <w:p w:rsidR="000F4835" w:rsidRDefault="000F4835" w:rsidP="00B44BE7">
      <w:pPr>
        <w:pStyle w:val="Heading2"/>
      </w:pPr>
      <w:bookmarkStart w:id="19" w:name="_Toc54782438"/>
      <w:r w:rsidRPr="00AC1C34">
        <w:t>SUBPART 5212.3—SOLICITATION PROVISIONS AND CLAUSES FOR THE ACQUISITION OF COMMERCIAL ITEMS</w:t>
      </w:r>
      <w:bookmarkEnd w:id="19"/>
    </w:p>
    <w:p w:rsidR="000F4835" w:rsidRDefault="000F4835" w:rsidP="00B44BE7">
      <w:pPr>
        <w:pStyle w:val="Heading3"/>
      </w:pPr>
      <w:bookmarkStart w:id="20" w:name="_Toc54782439"/>
      <w:r>
        <w:t>5212.302 Tailoring of provisions and clauses for the acquisition of commercial items.</w:t>
      </w:r>
      <w:bookmarkEnd w:id="20"/>
    </w:p>
    <w:p w:rsidR="000F4835" w:rsidRDefault="000F4835" w:rsidP="00B44BE7">
      <w:r>
        <w:t xml:space="preserve">    </w:t>
      </w:r>
      <w:r w:rsidRPr="00AA1984">
        <w:t xml:space="preserve">(c)  </w:t>
      </w:r>
      <w:r w:rsidRPr="00AA1984">
        <w:rPr>
          <w:i/>
        </w:rPr>
        <w:t xml:space="preserve">Tailoring inconsistent with customary commercial </w:t>
      </w:r>
      <w:r>
        <w:rPr>
          <w:i/>
        </w:rPr>
        <w:t>practic</w:t>
      </w:r>
      <w:r w:rsidRPr="00AA1984">
        <w:rPr>
          <w:i/>
        </w:rPr>
        <w:t>e</w:t>
      </w:r>
      <w:r>
        <w:rPr>
          <w:i/>
        </w:rPr>
        <w:t>.</w:t>
      </w:r>
      <w:r>
        <w:t xml:space="preserve">  </w:t>
      </w:r>
      <w:r w:rsidRPr="00585DDB">
        <w:t xml:space="preserve">HCAs may delegate the authority to approve waivers under FAR 12.302(c) </w:t>
      </w:r>
      <w:r>
        <w:t>to no lower than the CCOs at their subordinate contracting offices, e</w:t>
      </w:r>
      <w:r w:rsidRPr="00585DDB">
        <w:t>xcept ASN(</w:t>
      </w:r>
      <w:r>
        <w:t>RDA</w:t>
      </w:r>
      <w:r w:rsidRPr="00585DDB">
        <w:t>) approval of the waiver is required if a</w:t>
      </w:r>
      <w:r>
        <w:t xml:space="preserve">ny additional terms or </w:t>
      </w:r>
      <w:r w:rsidRPr="00585DDB">
        <w:t>condition</w:t>
      </w:r>
      <w:r>
        <w:t>s</w:t>
      </w:r>
      <w:r w:rsidRPr="00585DDB">
        <w:t xml:space="preserve"> </w:t>
      </w:r>
      <w:r>
        <w:t xml:space="preserve">are to be included. </w:t>
      </w:r>
      <w:r w:rsidRPr="00585DDB">
        <w:t>Submit waivers requiring ASN</w:t>
      </w:r>
      <w:r>
        <w:t>(RDA)</w:t>
      </w:r>
      <w:r w:rsidRPr="00585DDB">
        <w:t xml:space="preserve"> approval </w:t>
      </w:r>
      <w:r>
        <w:t>via</w:t>
      </w:r>
      <w:r w:rsidRPr="00585DDB">
        <w:t xml:space="preserve"> </w:t>
      </w:r>
      <w:r>
        <w:t>DASN(P) by email at</w:t>
      </w:r>
      <w:r w:rsidRPr="00585DDB">
        <w:t xml:space="preserve"> </w:t>
      </w:r>
      <w:hyperlink r:id="rId14" w:history="1">
        <w:r>
          <w:rPr>
            <w:rStyle w:val="Hyperlink"/>
          </w:rPr>
          <w:t>RDAJ&amp;As.fct</w:t>
        </w:r>
        <w:r w:rsidRPr="00883871">
          <w:rPr>
            <w:rStyle w:val="Hyperlink"/>
          </w:rPr>
          <w:t>@navy.mil</w:t>
        </w:r>
      </w:hyperlink>
      <w:r>
        <w:rPr>
          <w:color w:val="0000FF"/>
        </w:rPr>
        <w:t xml:space="preserve"> </w:t>
      </w:r>
      <w:r>
        <w:t xml:space="preserve">with the subject “[Activity Name] DFARS 212.302 - </w:t>
      </w:r>
      <w:r w:rsidRPr="00585DDB">
        <w:t xml:space="preserve">Waiver—Authority </w:t>
      </w:r>
      <w:r>
        <w:t>t</w:t>
      </w:r>
      <w:r w:rsidRPr="00585DDB">
        <w:t xml:space="preserve">o Add Terms </w:t>
      </w:r>
      <w:r>
        <w:t xml:space="preserve">and </w:t>
      </w:r>
      <w:r w:rsidRPr="00585DDB">
        <w:t xml:space="preserve">Conditions Inconsistent </w:t>
      </w:r>
      <w:r>
        <w:t>w</w:t>
      </w:r>
      <w:r w:rsidRPr="00585DDB">
        <w:t>ith Commercial Practice</w:t>
      </w:r>
      <w:r>
        <w:t xml:space="preserve">.” </w:t>
      </w:r>
      <w:r w:rsidRPr="00585DDB">
        <w:t>All waiver requests shall contain the necessary documentation justifying the proposed action.</w:t>
      </w:r>
    </w:p>
    <w:p w:rsidR="000F4835" w:rsidRDefault="000F4835" w:rsidP="00EB14A2"/>
    <w:p w:rsidR="000F4835" w:rsidRDefault="000F4835" w:rsidP="00DE6FCE">
      <w:pPr>
        <w:pStyle w:val="Heading2"/>
      </w:pPr>
      <w:bookmarkStart w:id="21" w:name="_Toc54782440"/>
      <w:r>
        <w:t>SUBPART 5212.70---</w:t>
      </w:r>
      <w:r w:rsidRPr="00211B52">
        <w:t xml:space="preserve"> LIMITATION ON CONVERSION OF PROCUREMENT FROM COMMERCIAL ACQUISITION PROCEDURES</w:t>
      </w:r>
      <w:bookmarkEnd w:id="21"/>
    </w:p>
    <w:p w:rsidR="000F4835" w:rsidRDefault="000F4835" w:rsidP="00DE6FCE">
      <w:pPr>
        <w:pStyle w:val="Heading3"/>
      </w:pPr>
      <w:bookmarkStart w:id="22" w:name="_Toc54782441"/>
      <w:r>
        <w:t>5212.7001 Procedures</w:t>
      </w:r>
      <w:bookmarkEnd w:id="22"/>
    </w:p>
    <w:p w:rsidR="000F4835" w:rsidRDefault="000F4835" w:rsidP="00DE6FCE">
      <w:r>
        <w:t xml:space="preserve">   (a)(2) Copies of HCA determinations submitted to Defense Pricing and Contracting (DPC) shall be submitted to</w:t>
      </w:r>
      <w:r w:rsidRPr="00211B52">
        <w:t xml:space="preserve"> </w:t>
      </w:r>
      <w:r>
        <w:t>DASN(P)</w:t>
      </w:r>
      <w:r w:rsidRPr="00211B52">
        <w:t xml:space="preserve"> by email at </w:t>
      </w:r>
      <w:hyperlink r:id="rId15" w:history="1">
        <w:r w:rsidRPr="00353BEF">
          <w:rPr>
            <w:rStyle w:val="Hyperlink"/>
          </w:rPr>
          <w:t>RDAJ&amp;As.fct@navy.mil</w:t>
        </w:r>
      </w:hyperlink>
      <w:r>
        <w:t xml:space="preserve"> with the subject “[Activity Name] </w:t>
      </w:r>
      <w:r w:rsidRPr="00211B52">
        <w:t>DFARS</w:t>
      </w:r>
      <w:r>
        <w:t xml:space="preserve"> 212.7001(a)(2) HCA Determination for </w:t>
      </w:r>
      <w:r w:rsidRPr="00211B52">
        <w:t xml:space="preserve">Conversion </w:t>
      </w:r>
      <w:r>
        <w:t>o</w:t>
      </w:r>
      <w:r w:rsidRPr="00211B52">
        <w:t xml:space="preserve">f </w:t>
      </w:r>
      <w:r>
        <w:t xml:space="preserve">a </w:t>
      </w:r>
      <w:r w:rsidRPr="00211B52">
        <w:t xml:space="preserve">Procurement </w:t>
      </w:r>
      <w:r>
        <w:t>f</w:t>
      </w:r>
      <w:r w:rsidRPr="00211B52">
        <w:t>rom Commercial Acquisition Procedures</w:t>
      </w:r>
      <w:r>
        <w:t xml:space="preserve">.” </w:t>
      </w:r>
    </w:p>
    <w:p w:rsidR="000F4835" w:rsidRDefault="000F4835" w:rsidP="00DE6FCE"/>
    <w:p w:rsidR="000F4835" w:rsidRPr="00211B52" w:rsidRDefault="000F4835" w:rsidP="00E74140">
      <w:pPr>
        <w:pStyle w:val="Normalwline"/>
      </w:pP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6"/>
      <w:footerReference w:type="default" r:id="rId17"/>
      <w:headerReference w:type="firs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835" w:rsidRDefault="000F4835">
      <w:r>
        <w:separator/>
      </w:r>
    </w:p>
  </w:endnote>
  <w:endnote w:type="continuationSeparator" w:id="0">
    <w:p w:rsidR="000F4835" w:rsidRDefault="000F4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Default="001B533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1B533A" w:rsidRDefault="001B533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5006018"/>
      <w:docPartObj>
        <w:docPartGallery w:val="Page Numbers (Bottom of Page)"/>
        <w:docPartUnique/>
      </w:docPartObj>
    </w:sdtPr>
    <w:sdtEndPr/>
    <w:sdtContent>
      <w:p w:rsidR="001B533A" w:rsidRDefault="001B53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04D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1B533A" w:rsidRDefault="001B533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835" w:rsidRDefault="000F4835">
      <w:r>
        <w:separator/>
      </w:r>
    </w:p>
  </w:footnote>
  <w:footnote w:type="continuationSeparator" w:id="0">
    <w:p w:rsidR="000F4835" w:rsidRDefault="000F48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Pr="005F4B68" w:rsidRDefault="001B533A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35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31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B01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04D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Rdaj&amp;as.fct@navy.mi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mailto:RDAJ&amp;As.fct@navy.mil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Rdaj&amp;as.fct@nav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isplay_x0020_on_x0020_Policy_x0020_Page xmlns="b56099b7-98c7-45f2-a21c-749da50de57b">false</Display_x0020_on_x0020_Policy_x0020_Page>
    <Document_x0020_Type xmlns="ea8e9b59-8070-45a5-93ce-1a45abaad1a9">Archived</Document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752E212B11B49966D8E0D561070E2" ma:contentTypeVersion="0" ma:contentTypeDescription="Create a new document." ma:contentTypeScope="" ma:versionID="d3bf041ab6acf6d9a69820c87c27fd4a">
  <xsd:schema xmlns:xsd="http://www.w3.org/2001/XMLSchema" xmlns:xs="http://www.w3.org/2001/XMLSchema" xmlns:p="http://schemas.microsoft.com/office/2006/metadata/properties" xmlns:ns1="http://schemas.microsoft.com/sharepoint/v3" xmlns:ns2="b56099b7-98c7-45f2-a21c-749da50de57b" xmlns:ns3="ea8e9b59-8070-45a5-93ce-1a45abaad1a9" targetNamespace="http://schemas.microsoft.com/office/2006/metadata/properties" ma:root="true" ma:fieldsID="22b69781ed1afc6999e14bc652b26c9d" ns1:_="" ns2:_="" ns3:_="">
    <xsd:import namespace="http://schemas.microsoft.com/sharepoint/v3"/>
    <xsd:import namespace="b56099b7-98c7-45f2-a21c-749da50de57b"/>
    <xsd:import namespace="ea8e9b59-8070-45a5-93ce-1a45abaad1a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isplay_x0020_on_x0020_Policy_x0020_Page" minOccurs="0"/>
                <xsd:element ref="ns3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99b7-98c7-45f2-a21c-749da50de57b" elementFormDefault="qualified">
    <xsd:import namespace="http://schemas.microsoft.com/office/2006/documentManagement/types"/>
    <xsd:import namespace="http://schemas.microsoft.com/office/infopath/2007/PartnerControls"/>
    <xsd:element name="Display_x0020_on_x0020_Policy_x0020_Page" ma:index="10" nillable="true" ma:displayName="Hide on Policy Page" ma:default="0" ma:description="Check this box if this document should not show up on the Policy Page." ma:internalName="Display_x0020_on_x0020_Policy_x0020_Pag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e9b59-8070-45a5-93ce-1a45abaad1a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default="Archived" ma:format="Dropdown" ma:internalName="Document_x0020_Type">
      <xsd:simpleType>
        <xsd:restriction base="dms:Choice">
          <xsd:enumeration value="Archived"/>
          <xsd:enumeration value="Curr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56099b7-98c7-45f2-a21c-749da50de57b"/>
    <ds:schemaRef ds:uri="ea8e9b59-8070-45a5-93ce-1a45abaad1a9"/>
  </ds:schemaRefs>
</ds:datastoreItem>
</file>

<file path=customXml/itemProps3.xml><?xml version="1.0" encoding="utf-8"?>
<ds:datastoreItem xmlns:ds="http://schemas.openxmlformats.org/officeDocument/2006/customXml" ds:itemID="{D2C356D6-A857-486D-AE85-F9636E914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6099b7-98c7-45f2-a21c-749da50de57b"/>
    <ds:schemaRef ds:uri="ea8e9b59-8070-45a5-93ce-1a45abaad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59483A-5275-48AF-A66D-9C847B7B7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2473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2019-11-13T19:00:00Z</cp:lastPrinted>
  <dcterms:created xsi:type="dcterms:W3CDTF">2020-11-09T20:30:00Z</dcterms:created>
  <dcterms:modified xsi:type="dcterms:W3CDTF">2020-11-09T20:30:00Z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0x0101007AC752E212B11B49966D8E0D561070E2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