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D51" w:rsidRDefault="003B0D51" w:rsidP="00B44BE7">
      <w:pPr>
        <w:pStyle w:val="Heading1"/>
      </w:pPr>
      <w:bookmarkStart w:id="0" w:name="_Toc54782634"/>
      <w:bookmarkStart w:id="1" w:name="_GoBack"/>
      <w:bookmarkEnd w:id="1"/>
      <w:r>
        <w:t>PART 5237 SERVICE CONTRACTING</w:t>
      </w:r>
      <w:bookmarkEnd w:id="0"/>
    </w:p>
    <w:p w:rsidR="003B0D51" w:rsidRDefault="003B0D51" w:rsidP="00B44BE7">
      <w:pPr>
        <w:pStyle w:val="Heading2"/>
      </w:pPr>
      <w:bookmarkStart w:id="2" w:name="_Toc221088866"/>
      <w:bookmarkStart w:id="3" w:name="_Toc221944600"/>
      <w:bookmarkStart w:id="4" w:name="_Toc54782635"/>
      <w:r>
        <w:t>SUBPART 5237.1—SERVICE CONTRACTS GENERAL</w:t>
      </w:r>
      <w:bookmarkEnd w:id="2"/>
      <w:bookmarkEnd w:id="3"/>
      <w:bookmarkEnd w:id="4"/>
    </w:p>
    <w:p w:rsidR="003B0D51" w:rsidRDefault="003B0D51" w:rsidP="00B44BE7">
      <w:pPr>
        <w:pStyle w:val="Heading3"/>
      </w:pPr>
      <w:bookmarkStart w:id="5" w:name="_Toc190162405"/>
      <w:bookmarkStart w:id="6" w:name="_Toc221088867"/>
      <w:bookmarkStart w:id="7" w:name="_Toc221944601"/>
      <w:bookmarkStart w:id="8" w:name="_Toc54782636"/>
      <w:r>
        <w:t>5237.102 Policy</w:t>
      </w:r>
      <w:bookmarkEnd w:id="5"/>
      <w:bookmarkEnd w:id="6"/>
      <w:bookmarkEnd w:id="7"/>
      <w:r>
        <w:t>.</w:t>
      </w:r>
      <w:bookmarkEnd w:id="8"/>
    </w:p>
    <w:p w:rsidR="003B0D51" w:rsidRDefault="003B0D51" w:rsidP="00422E18">
      <w:r w:rsidRPr="00004BB6">
        <w:t xml:space="preserve">   </w:t>
      </w:r>
      <w:r>
        <w:t>The consideration of</w:t>
      </w:r>
      <w:r w:rsidRPr="00004BB6">
        <w:t xml:space="preserve"> using </w:t>
      </w:r>
      <w:r>
        <w:t>SeaPort</w:t>
      </w:r>
      <w:r w:rsidRPr="00004BB6">
        <w:t xml:space="preserve"> to satisfy the requirements for</w:t>
      </w:r>
      <w:r>
        <w:t xml:space="preserve"> the</w:t>
      </w:r>
      <w:r w:rsidRPr="00004BB6">
        <w:t xml:space="preserve"> </w:t>
      </w:r>
      <w:r>
        <w:t>functional areas shown in Annex 22</w:t>
      </w:r>
      <w:r w:rsidRPr="00004BB6">
        <w:t xml:space="preserve"> is mandatory</w:t>
      </w:r>
      <w:r>
        <w:t xml:space="preserve"> with the following exceptions:</w:t>
      </w:r>
    </w:p>
    <w:p w:rsidR="003B0D51" w:rsidRDefault="003B0D51" w:rsidP="00422E18"/>
    <w:p w:rsidR="003B0D51" w:rsidRDefault="004B7F7F" w:rsidP="004B7F7F">
      <w:pPr>
        <w:ind w:left="720" w:hanging="360"/>
      </w:pPr>
      <w:r>
        <w:rPr>
          <w:szCs w:val="24"/>
        </w:rPr>
        <w:t>1)</w:t>
      </w:r>
      <w:r>
        <w:rPr>
          <w:szCs w:val="24"/>
        </w:rPr>
        <w:tab/>
      </w:r>
      <w:r w:rsidR="003B0D51">
        <w:t>Actions approved pursuant to authorities at FAR 6.302-1 through -7.</w:t>
      </w:r>
    </w:p>
    <w:p w:rsidR="003B0D51" w:rsidRDefault="004B7F7F" w:rsidP="004B7F7F">
      <w:pPr>
        <w:ind w:left="720" w:hanging="360"/>
      </w:pPr>
      <w:r>
        <w:rPr>
          <w:szCs w:val="24"/>
        </w:rPr>
        <w:t>2)</w:t>
      </w:r>
      <w:r>
        <w:rPr>
          <w:szCs w:val="24"/>
        </w:rPr>
        <w:tab/>
      </w:r>
      <w:r w:rsidR="003B0D51">
        <w:t>Actions with values below the Simplified Acquisition Threshold.</w:t>
      </w:r>
    </w:p>
    <w:p w:rsidR="003B0D51" w:rsidRDefault="004B7F7F" w:rsidP="004B7F7F">
      <w:pPr>
        <w:ind w:left="720" w:hanging="360"/>
      </w:pPr>
      <w:r>
        <w:rPr>
          <w:szCs w:val="24"/>
        </w:rPr>
        <w:t>3)</w:t>
      </w:r>
      <w:r>
        <w:rPr>
          <w:szCs w:val="24"/>
        </w:rPr>
        <w:tab/>
      </w:r>
      <w:r w:rsidR="003B0D51">
        <w:t>Actions set aside for 8(a) participants.</w:t>
      </w:r>
    </w:p>
    <w:p w:rsidR="003B0D51" w:rsidRDefault="004B7F7F" w:rsidP="004B7F7F">
      <w:pPr>
        <w:ind w:left="720" w:hanging="360"/>
      </w:pPr>
      <w:r>
        <w:rPr>
          <w:szCs w:val="24"/>
        </w:rPr>
        <w:t>4)</w:t>
      </w:r>
      <w:r>
        <w:rPr>
          <w:szCs w:val="24"/>
        </w:rPr>
        <w:tab/>
      </w:r>
      <w:r w:rsidR="003B0D51">
        <w:t>Actions for Commercial Items under Part 12.</w:t>
      </w:r>
    </w:p>
    <w:p w:rsidR="003B0D51" w:rsidRDefault="004B7F7F" w:rsidP="004B7F7F">
      <w:pPr>
        <w:ind w:left="720" w:hanging="360"/>
      </w:pPr>
      <w:r>
        <w:rPr>
          <w:szCs w:val="24"/>
        </w:rPr>
        <w:t>5)</w:t>
      </w:r>
      <w:r>
        <w:rPr>
          <w:szCs w:val="24"/>
        </w:rPr>
        <w:tab/>
      </w:r>
      <w:r w:rsidR="003B0D51">
        <w:t>Actions using Simplified Acquisition Procedures under Part 13.</w:t>
      </w:r>
    </w:p>
    <w:p w:rsidR="003B0D51" w:rsidRDefault="003B0D51" w:rsidP="00DB412D"/>
    <w:p w:rsidR="003B0D51" w:rsidRDefault="003B0D51" w:rsidP="00DB412D">
      <w:r>
        <w:t xml:space="preserve">   (a)(1) Personal Medical services contracts are included as an exemption from performance-based acquisition methods. </w:t>
      </w:r>
    </w:p>
    <w:p w:rsidR="003B0D51" w:rsidRDefault="003B0D51" w:rsidP="00DB412D"/>
    <w:p w:rsidR="003B0D51" w:rsidRDefault="003B0D51" w:rsidP="00E54D16">
      <w:pPr>
        <w:pStyle w:val="Heading4"/>
      </w:pPr>
      <w:r>
        <w:t>5237.102-71 Limitations on service contracts for military flight simulators.</w:t>
      </w:r>
    </w:p>
    <w:p w:rsidR="003B0D51" w:rsidRDefault="003B0D51" w:rsidP="00E54D16">
      <w:r>
        <w:rPr>
          <w:b/>
        </w:rPr>
        <w:t xml:space="preserve">   </w:t>
      </w:r>
      <w:r>
        <w:t>Submit requests for waivers and required economic analysis for the congressional defense committees via DASN(P) by email at</w:t>
      </w:r>
      <w:r w:rsidRPr="008F2EAE">
        <w:t xml:space="preserve"> </w:t>
      </w:r>
      <w:hyperlink r:id="rId12" w:history="1">
        <w:r>
          <w:rPr>
            <w:rStyle w:val="Hyperlink"/>
          </w:rPr>
          <w:t>RDAJ&amp;As.fct</w:t>
        </w:r>
        <w:r w:rsidRPr="008F2EAE">
          <w:rPr>
            <w:rStyle w:val="Hyperlink"/>
          </w:rPr>
          <w:t>@navy.mil</w:t>
        </w:r>
      </w:hyperlink>
      <w:r w:rsidRPr="008F2EAE">
        <w:t xml:space="preserve"> </w:t>
      </w:r>
      <w:r>
        <w:t xml:space="preserve">with the subject “[Activity Name] </w:t>
      </w:r>
      <w:r w:rsidRPr="008F2EAE">
        <w:t>DFARS 237.102-71 – Military Flight Simulator Service Contract Waiver Request.”</w:t>
      </w:r>
      <w:r>
        <w:t xml:space="preserve">   </w:t>
      </w:r>
    </w:p>
    <w:p w:rsidR="003B0D51" w:rsidRDefault="003B0D51" w:rsidP="00E54D16"/>
    <w:p w:rsidR="003B0D51" w:rsidRPr="00886B70" w:rsidRDefault="003B0D51" w:rsidP="00C639A6">
      <w:pPr>
        <w:pStyle w:val="Heading3Right"/>
      </w:pPr>
      <w:bookmarkStart w:id="9" w:name="_Toc54782637"/>
      <w:r w:rsidRPr="00886B70">
        <w:t>5237.102-90 Inventory of Contracted Services .</w:t>
      </w:r>
      <w:bookmarkEnd w:id="9"/>
    </w:p>
    <w:p w:rsidR="003B0D51" w:rsidRPr="00886B70" w:rsidRDefault="003B0D51" w:rsidP="00906A7F">
      <w:r w:rsidRPr="00886B70">
        <w:t xml:space="preserve">   (a) DOD contracting activities awarding or administering contracts shall incorporate the following</w:t>
      </w:r>
    </w:p>
    <w:p w:rsidR="003B0D51" w:rsidRPr="00886B70" w:rsidRDefault="003B0D51" w:rsidP="008D7E1E">
      <w:pPr>
        <w:pStyle w:val="Normalwline"/>
      </w:pPr>
      <w:r w:rsidRPr="00886B70">
        <w:t xml:space="preserve">standard language into all contracts which include services, provided the organization that is </w:t>
      </w:r>
    </w:p>
    <w:p w:rsidR="003B0D51" w:rsidRPr="00886B70" w:rsidRDefault="003B0D51" w:rsidP="008D7E1E">
      <w:r w:rsidRPr="00886B70">
        <w:t xml:space="preserve">receiving or benefiting from the contracted service is a Department of Defense organization, including reimbursable appropriated funding sources from non-DOD executive agencies where the Defense Component requiring activity is the executive agent for the function performed.  The reporting requirement does not apply to situations where a Defense Component is merely a contracting agent for another executive agency. Contracted services excluded from reporting are </w:t>
      </w:r>
    </w:p>
    <w:p w:rsidR="003B0D51" w:rsidRPr="00886B70" w:rsidRDefault="003B0D51" w:rsidP="000C148A">
      <w:pPr>
        <w:pStyle w:val="Normalwline"/>
      </w:pPr>
      <w:r w:rsidRPr="00886B70">
        <w:t xml:space="preserve">based on Product Service Codes (PSCs) and below the </w:t>
      </w:r>
      <w:r w:rsidRPr="004C47BC">
        <w:t xml:space="preserve">micro-purchase </w:t>
      </w:r>
      <w:r w:rsidRPr="00886B70">
        <w:t>threshold.  The excluded</w:t>
      </w:r>
    </w:p>
    <w:p w:rsidR="003B0D51" w:rsidRPr="00886B70" w:rsidRDefault="003B0D51" w:rsidP="008D7E1E">
      <w:r w:rsidRPr="00886B70">
        <w:t>PSCs are:</w:t>
      </w:r>
    </w:p>
    <w:p w:rsidR="003B0D51" w:rsidRPr="00886B70" w:rsidRDefault="004B7F7F" w:rsidP="004B7F7F">
      <w:pPr>
        <w:ind w:left="1440" w:hanging="360"/>
      </w:pPr>
      <w:r w:rsidRPr="00886B70">
        <w:rPr>
          <w:szCs w:val="24"/>
        </w:rPr>
        <w:t>(1)</w:t>
      </w:r>
      <w:r w:rsidRPr="00886B70">
        <w:rPr>
          <w:szCs w:val="24"/>
        </w:rPr>
        <w:tab/>
      </w:r>
      <w:r w:rsidR="003B0D51">
        <w:rPr>
          <w:noProof/>
        </w:rPr>
        <mc:AlternateContent>
          <mc:Choice Requires="wps">
            <w:drawing>
              <wp:anchor distT="0" distB="0" distL="114300" distR="114300" simplePos="0" relativeHeight="251659264" behindDoc="1" locked="0" layoutInCell="1" allowOverlap="1" wp14:anchorId="082BD4C0" wp14:editId="148D9069">
                <wp:simplePos x="0" y="0"/>
                <wp:positionH relativeFrom="column">
                  <wp:posOffset>83820</wp:posOffset>
                </wp:positionH>
                <wp:positionV relativeFrom="paragraph">
                  <wp:posOffset>4445</wp:posOffset>
                </wp:positionV>
                <wp:extent cx="5836920" cy="1295400"/>
                <wp:effectExtent l="0" t="0" r="11430" b="19050"/>
                <wp:wrapNone/>
                <wp:docPr id="32" name="Rectangle 32"/>
                <wp:cNvGraphicFramePr/>
                <a:graphic xmlns:a="http://schemas.openxmlformats.org/drawingml/2006/main">
                  <a:graphicData uri="http://schemas.microsoft.com/office/word/2010/wordprocessingShape">
                    <wps:wsp>
                      <wps:cNvSpPr/>
                      <wps:spPr>
                        <a:xfrm>
                          <a:off x="0" y="0"/>
                          <a:ext cx="5836920" cy="1295400"/>
                        </a:xfrm>
                        <a:prstGeom prst="rect">
                          <a:avLst/>
                        </a:prstGeom>
                        <a:solidFill>
                          <a:schemeClr val="bg1">
                            <a:lumMod val="95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6.6pt;margin-top:.35pt;width:459.6pt;height:10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" fillcolor="#f2f2f2 [3052]" strokecolor="red" strokeweight="2pt"/>
            </w:pict>
          </mc:Fallback>
        </mc:AlternateContent>
      </w:r>
      <w:r w:rsidR="003B0D51" w:rsidRPr="00886B70">
        <w:t xml:space="preserve">W, Lease/Rental of Equipment; </w:t>
      </w:r>
    </w:p>
    <w:p w:rsidR="003B0D51" w:rsidRPr="00886B70" w:rsidRDefault="004B7F7F" w:rsidP="004B7F7F">
      <w:pPr>
        <w:ind w:left="1440" w:hanging="360"/>
      </w:pPr>
      <w:r w:rsidRPr="00886B70">
        <w:rPr>
          <w:szCs w:val="24"/>
        </w:rPr>
        <w:t>(2)</w:t>
      </w:r>
      <w:r w:rsidRPr="00886B70">
        <w:rPr>
          <w:szCs w:val="24"/>
        </w:rPr>
        <w:tab/>
      </w:r>
      <w:r w:rsidR="003B0D51" w:rsidRPr="00886B70">
        <w:t xml:space="preserve">X, Lease/Rental of Facilities; </w:t>
      </w:r>
    </w:p>
    <w:p w:rsidR="003B0D51" w:rsidRPr="00886B70" w:rsidRDefault="004B7F7F" w:rsidP="004B7F7F">
      <w:pPr>
        <w:ind w:left="1440" w:hanging="360"/>
      </w:pPr>
      <w:r w:rsidRPr="00886B70">
        <w:rPr>
          <w:szCs w:val="24"/>
        </w:rPr>
        <w:t>(3)</w:t>
      </w:r>
      <w:r w:rsidRPr="00886B70">
        <w:rPr>
          <w:szCs w:val="24"/>
        </w:rPr>
        <w:tab/>
      </w:r>
      <w:r w:rsidR="003B0D51" w:rsidRPr="00886B70">
        <w:t xml:space="preserve">Y, Construction of Structures and Facilities; </w:t>
      </w:r>
    </w:p>
    <w:p w:rsidR="003B0D51" w:rsidRDefault="004B7F7F" w:rsidP="004B7F7F">
      <w:pPr>
        <w:ind w:left="1440" w:hanging="360"/>
      </w:pPr>
      <w:r>
        <w:rPr>
          <w:szCs w:val="24"/>
        </w:rPr>
        <w:t>(4)</w:t>
      </w:r>
      <w:r>
        <w:rPr>
          <w:szCs w:val="24"/>
        </w:rPr>
        <w:tab/>
      </w:r>
      <w:r w:rsidR="003B0D51" w:rsidRPr="00886B70">
        <w:t>D, Automatic Data Processing and Telecommunications, IT and Telecom- Telecommunications Transmission (D304) and Internet (D322) ONLY;</w:t>
      </w:r>
      <w:r w:rsidR="003B0D51">
        <w:t xml:space="preserve"> </w:t>
      </w:r>
    </w:p>
    <w:p w:rsidR="003B0D51" w:rsidRDefault="004B7F7F" w:rsidP="004B7F7F">
      <w:pPr>
        <w:ind w:left="1440" w:hanging="360"/>
      </w:pPr>
      <w:r>
        <w:rPr>
          <w:szCs w:val="24"/>
        </w:rPr>
        <w:t>(5)</w:t>
      </w:r>
      <w:r>
        <w:rPr>
          <w:szCs w:val="24"/>
        </w:rPr>
        <w:tab/>
      </w:r>
      <w:r w:rsidR="003B0D51" w:rsidRPr="00886B70">
        <w:t xml:space="preserve">S, Utilities ONLY; </w:t>
      </w:r>
    </w:p>
    <w:p w:rsidR="003B0D51" w:rsidRPr="00886B70" w:rsidRDefault="004B7F7F" w:rsidP="004B7F7F">
      <w:pPr>
        <w:ind w:left="1440" w:hanging="360"/>
      </w:pPr>
      <w:r w:rsidRPr="00886B70">
        <w:rPr>
          <w:szCs w:val="24"/>
        </w:rPr>
        <w:t>(6)</w:t>
      </w:r>
      <w:r w:rsidRPr="00886B70">
        <w:rPr>
          <w:szCs w:val="24"/>
        </w:rPr>
        <w:tab/>
      </w:r>
      <w:r w:rsidR="003B0D51" w:rsidRPr="00886B70">
        <w:t xml:space="preserve">V, Freight and Shipping ONLY. </w:t>
      </w:r>
    </w:p>
    <w:p w:rsidR="003B0D51" w:rsidRDefault="003B0D51" w:rsidP="00E228A1">
      <w:pPr>
        <w:ind w:left="720"/>
      </w:pPr>
      <w:r w:rsidRPr="00886B70">
        <w:t xml:space="preserve"> </w:t>
      </w:r>
    </w:p>
    <w:p w:rsidR="003B0D51" w:rsidRPr="00F80E95" w:rsidRDefault="003B0D51" w:rsidP="00F80E95">
      <w:pPr>
        <w:rPr>
          <w:b/>
          <w:i/>
          <w:color w:val="FF0000"/>
          <w:u w:val="single"/>
        </w:rPr>
      </w:pPr>
      <w:r w:rsidRPr="00F80E95">
        <w:rPr>
          <w:b/>
          <w:i/>
          <w:color w:val="FF0000"/>
          <w:u w:val="single"/>
        </w:rPr>
        <w:t xml:space="preserve">The DON is aware of the conflict between the latest issued guidance </w:t>
      </w:r>
      <w:r>
        <w:rPr>
          <w:b/>
          <w:i/>
          <w:color w:val="FF0000"/>
          <w:u w:val="single"/>
        </w:rPr>
        <w:t xml:space="preserve">on the sam.gov website </w:t>
      </w:r>
      <w:r w:rsidRPr="00F80E95">
        <w:rPr>
          <w:b/>
          <w:i/>
          <w:color w:val="FF0000"/>
          <w:u w:val="single"/>
        </w:rPr>
        <w:t xml:space="preserve">and what </w:t>
      </w:r>
      <w:r>
        <w:rPr>
          <w:b/>
          <w:i/>
          <w:color w:val="FF0000"/>
          <w:u w:val="single"/>
        </w:rPr>
        <w:t>is above.  A</w:t>
      </w:r>
      <w:r w:rsidRPr="00F80E95">
        <w:rPr>
          <w:b/>
          <w:i/>
          <w:color w:val="FF0000"/>
          <w:u w:val="single"/>
        </w:rPr>
        <w:t>n update will be issued once OSD provides the details.</w:t>
      </w:r>
    </w:p>
    <w:p w:rsidR="003B0D51" w:rsidRPr="00886B70" w:rsidRDefault="003B0D51" w:rsidP="00E228A1">
      <w:pPr>
        <w:ind w:left="720"/>
      </w:pPr>
    </w:p>
    <w:p w:rsidR="003B0D51" w:rsidRPr="00886B70" w:rsidRDefault="003B0D51" w:rsidP="004C498A">
      <w:r w:rsidRPr="00886B70">
        <w:t xml:space="preserve">   The contractor is required to completely fill in all required data fields using the following web</w:t>
      </w:r>
    </w:p>
    <w:p w:rsidR="003B0D51" w:rsidRPr="00886B70" w:rsidRDefault="003B0D51" w:rsidP="00BE7B1D">
      <w:pPr>
        <w:pStyle w:val="Normalwline"/>
      </w:pPr>
      <w:r w:rsidRPr="00886B70">
        <w:t xml:space="preserve">address: </w:t>
      </w:r>
      <w:hyperlink r:id="rId13" w:history="1">
        <w:r w:rsidRPr="00886B70">
          <w:rPr>
            <w:rStyle w:val="Hyperlink"/>
          </w:rPr>
          <w:t>https://sam.gov/SAM/</w:t>
        </w:r>
      </w:hyperlink>
      <w:r w:rsidRPr="00886B70">
        <w:t xml:space="preserve">. </w:t>
      </w:r>
    </w:p>
    <w:p w:rsidR="003B0D51" w:rsidRPr="00886B70" w:rsidRDefault="003B0D51" w:rsidP="00DB412D"/>
    <w:p w:rsidR="003B0D51" w:rsidRPr="00886B70" w:rsidRDefault="003B0D51" w:rsidP="005D5A22">
      <w:r w:rsidRPr="00886B70">
        <w:t xml:space="preserve">   Reporting inputs will be for the labor executed during the period of performance during each Government fiscal year (FY), which runs October 1 through September 30.  While inputs may be reported any time during the FY, all data shall be reported no later than October 31 of each calendar </w:t>
      </w:r>
    </w:p>
    <w:p w:rsidR="003B0D51" w:rsidRDefault="003B0D51" w:rsidP="00BE7B1D">
      <w:pPr>
        <w:pStyle w:val="Normalwline"/>
      </w:pPr>
      <w:r w:rsidRPr="00886B70">
        <w:t xml:space="preserve">year.  Contractors may direct questions to the help desk, linked at </w:t>
      </w:r>
      <w:hyperlink r:id="rId14" w:history="1">
        <w:r w:rsidRPr="00886B70">
          <w:rPr>
            <w:rStyle w:val="Hyperlink"/>
          </w:rPr>
          <w:t>https://sam.gov/SAM/</w:t>
        </w:r>
      </w:hyperlink>
      <w:r w:rsidRPr="00886B70">
        <w:t>.</w:t>
      </w:r>
    </w:p>
    <w:p w:rsidR="003B0D51" w:rsidRDefault="003B0D51" w:rsidP="00B5475C">
      <w:bookmarkStart w:id="10" w:name="_Toc465929974"/>
      <w:bookmarkStart w:id="11" w:name="_Toc221088869"/>
      <w:bookmarkStart w:id="12" w:name="_Toc221944603"/>
    </w:p>
    <w:p w:rsidR="003B0D51" w:rsidRDefault="003B0D51" w:rsidP="006D40AC">
      <w:pPr>
        <w:pStyle w:val="Heading3"/>
      </w:pPr>
      <w:bookmarkStart w:id="13" w:name="_Toc54782638"/>
      <w:r>
        <w:t>5237.103 Contracting officer responsibility.</w:t>
      </w:r>
      <w:bookmarkEnd w:id="10"/>
      <w:bookmarkEnd w:id="13"/>
    </w:p>
    <w:p w:rsidR="003B0D51" w:rsidRDefault="003B0D51" w:rsidP="006D40AC">
      <w:r>
        <w:t xml:space="preserve">   (a)</w:t>
      </w:r>
      <w:r w:rsidRPr="00004BB6">
        <w:t xml:space="preserve">(3)(iii) </w:t>
      </w:r>
      <w:r>
        <w:t>C</w:t>
      </w:r>
      <w:r w:rsidRPr="00004BB6">
        <w:t xml:space="preserve">onsider the use of </w:t>
      </w:r>
      <w:r>
        <w:t>SeaPort</w:t>
      </w:r>
      <w:r w:rsidRPr="00004BB6">
        <w:t xml:space="preserve"> to satisfy competition requirements for services </w:t>
      </w:r>
      <w:r>
        <w:t xml:space="preserve">as specified </w:t>
      </w:r>
    </w:p>
    <w:p w:rsidR="003B0D51" w:rsidRPr="00004BB6" w:rsidRDefault="003B0D51" w:rsidP="00AF24D0">
      <w:r>
        <w:t>at 5237.102</w:t>
      </w:r>
      <w:r w:rsidRPr="00004BB6">
        <w:t xml:space="preserve">. If </w:t>
      </w:r>
      <w:r>
        <w:t>SeaPort</w:t>
      </w:r>
      <w:r w:rsidRPr="00004BB6">
        <w:t xml:space="preserve"> is not used to satisfy competitive requirements,</w:t>
      </w:r>
      <w:r>
        <w:t xml:space="preserve"> and a J&amp;A has not been approved,</w:t>
      </w:r>
      <w:r w:rsidRPr="00004BB6">
        <w:t xml:space="preserve"> a Determination and Findings (D&amp;Fs) shall be submitted for approval to</w:t>
      </w:r>
      <w:r>
        <w:t xml:space="preserve"> DASN(P)</w:t>
      </w:r>
      <w:r w:rsidRPr="00004BB6">
        <w:t xml:space="preserve"> with an endorsement by the HCA. D&amp;Fs for approval shall be submitted to </w:t>
      </w:r>
      <w:r>
        <w:t>DASN(P)</w:t>
      </w:r>
      <w:r w:rsidRPr="00004BB6">
        <w:t xml:space="preserve"> by email at </w:t>
      </w:r>
      <w:hyperlink r:id="rId15" w:history="1">
        <w:r w:rsidRPr="00004BB6">
          <w:rPr>
            <w:rStyle w:val="Hyperlink"/>
          </w:rPr>
          <w:t>SeniorServicesManage.fct@navy.mil</w:t>
        </w:r>
      </w:hyperlink>
      <w:r w:rsidRPr="00004BB6">
        <w:t xml:space="preserve"> with</w:t>
      </w:r>
      <w:r>
        <w:t xml:space="preserve"> </w:t>
      </w:r>
      <w:r w:rsidRPr="00004BB6">
        <w:t>the</w:t>
      </w:r>
      <w:r>
        <w:t xml:space="preserve"> </w:t>
      </w:r>
      <w:r w:rsidRPr="00004BB6">
        <w:t xml:space="preserve">subject “NMCARS 5237.103(a)(3)(iii) – D&amp;F Negating the Requirement to </w:t>
      </w:r>
      <w:r>
        <w:t>Consider</w:t>
      </w:r>
      <w:r w:rsidRPr="00004BB6">
        <w:t xml:space="preserve"> </w:t>
      </w:r>
      <w:r>
        <w:t>SeaPort</w:t>
      </w:r>
      <w:r w:rsidRPr="00004BB6">
        <w:t xml:space="preserve">”. </w:t>
      </w:r>
      <w:r>
        <w:t>Activities can expect disposition of the D&amp;F within five (5) business days.</w:t>
      </w:r>
    </w:p>
    <w:p w:rsidR="003B0D51" w:rsidRPr="00B5475C" w:rsidRDefault="003B0D51" w:rsidP="00B5475C"/>
    <w:p w:rsidR="003B0D51" w:rsidRDefault="003B0D51" w:rsidP="00B44BE7">
      <w:pPr>
        <w:pStyle w:val="Heading3"/>
      </w:pPr>
      <w:bookmarkStart w:id="14" w:name="_Toc54782639"/>
      <w:r>
        <w:t>5237.104 Personal services contracts.</w:t>
      </w:r>
      <w:bookmarkEnd w:id="11"/>
      <w:bookmarkEnd w:id="12"/>
      <w:bookmarkEnd w:id="14"/>
    </w:p>
    <w:p w:rsidR="003B0D51" w:rsidRDefault="003B0D51" w:rsidP="00B44BE7">
      <w:r>
        <w:rPr>
          <w:b/>
        </w:rPr>
        <w:t xml:space="preserve">   </w:t>
      </w:r>
      <w:r>
        <w:t xml:space="preserve">(b)(ii)(C)(2) Commands outside the Bureau of Medicine and Surgery (BUMED) claimancy shall obtain review and approval of Statements of Work for </w:t>
      </w:r>
      <w:r w:rsidRPr="00AE75EA">
        <w:t>clinical</w:t>
      </w:r>
      <w:r>
        <w:t xml:space="preserve"> counselors, family advocacy program staff, and victim’s services representatives as described in DFARS 237.104(b)(ii)(A)(3) from the Naval Medical Logistics Command (NAVMEDLOGCOM). See BUMEDINST 4200.2C, or version currently in effect, for information on appropriate contract procedures.</w:t>
      </w:r>
    </w:p>
    <w:p w:rsidR="003B0D51" w:rsidRDefault="003B0D51" w:rsidP="00B44BE7">
      <w:pPr>
        <w:pStyle w:val="Heading3"/>
      </w:pPr>
    </w:p>
    <w:p w:rsidR="003B0D51" w:rsidRDefault="003B0D51" w:rsidP="00B44BE7">
      <w:pPr>
        <w:pStyle w:val="Heading3"/>
      </w:pPr>
      <w:bookmarkStart w:id="15" w:name="_Toc221088870"/>
      <w:bookmarkStart w:id="16" w:name="_Toc221944604"/>
      <w:bookmarkStart w:id="17" w:name="_Toc54782640"/>
      <w:r>
        <w:t>5237.170 Approval of contracts and task orders for services.</w:t>
      </w:r>
      <w:bookmarkEnd w:id="15"/>
      <w:bookmarkEnd w:id="16"/>
      <w:bookmarkEnd w:id="17"/>
    </w:p>
    <w:p w:rsidR="003B0D51" w:rsidRDefault="003B0D51" w:rsidP="007B459B">
      <w:pPr>
        <w:pStyle w:val="Heading4"/>
        <w:ind w:left="0" w:firstLine="0"/>
      </w:pPr>
      <w:bookmarkStart w:id="18" w:name="_Toc221088871"/>
      <w:bookmarkStart w:id="19" w:name="_Toc221944605"/>
      <w:r>
        <w:t>5237.170-2 Approval requirements.</w:t>
      </w:r>
      <w:bookmarkEnd w:id="18"/>
      <w:bookmarkEnd w:id="19"/>
    </w:p>
    <w:p w:rsidR="003B0D51" w:rsidRPr="00305DC3" w:rsidRDefault="003B0D51" w:rsidP="003B6B4D">
      <w:r>
        <w:t xml:space="preserve">   (a) </w:t>
      </w:r>
      <w:r w:rsidRPr="008C00B7">
        <w:rPr>
          <w:i/>
        </w:rPr>
        <w:t>Acquisition of services through a contract or task order that is not performance based.</w:t>
      </w:r>
      <w:r>
        <w:t xml:space="preserve"> When acquisition of services through a contract or task order that is not performance based will be used, the rationale shall be documented in the contract file.  </w:t>
      </w:r>
    </w:p>
    <w:p w:rsidR="003B0D51" w:rsidRDefault="003B0D51" w:rsidP="00AA608C">
      <w:r>
        <w:t xml:space="preserve">   (b)  </w:t>
      </w:r>
      <w:r>
        <w:rPr>
          <w:i/>
          <w:iCs/>
        </w:rPr>
        <w:t>Acquisition of services through use of a contract or task order issued by a non-DOD agency.</w:t>
      </w:r>
      <w:r>
        <w:t xml:space="preserve"> </w:t>
      </w:r>
    </w:p>
    <w:p w:rsidR="003B0D51" w:rsidRDefault="003B0D51" w:rsidP="005D5A22">
      <w:r>
        <w:t xml:space="preserve"> </w:t>
      </w:r>
      <w:r w:rsidRPr="00A11BF2">
        <w:t xml:space="preserve">In addition to </w:t>
      </w:r>
      <w:r>
        <w:t>the requirements in 5237.5</w:t>
      </w:r>
      <w:r w:rsidRPr="00A11BF2">
        <w:t>, approval must be obtained from</w:t>
      </w:r>
      <w:r>
        <w:t>--</w:t>
      </w:r>
    </w:p>
    <w:p w:rsidR="003B0D51" w:rsidRDefault="003B0D51" w:rsidP="005D5A22">
      <w:pPr>
        <w:ind w:firstLine="720"/>
      </w:pPr>
      <w:r>
        <w:t xml:space="preserve">(1) The HCA for acquisitions below $5,000,000. </w:t>
      </w:r>
    </w:p>
    <w:p w:rsidR="003B0D51" w:rsidRDefault="003B0D51" w:rsidP="00980F1E">
      <w:pPr>
        <w:pStyle w:val="Normalwline"/>
        <w:ind w:left="720"/>
      </w:pPr>
      <w:r>
        <w:t xml:space="preserve">(2) The HCA for acquisitions at or above $5,000,000. HCA authority may be delegated, </w:t>
      </w:r>
    </w:p>
    <w:p w:rsidR="003B0D51" w:rsidRDefault="003B0D51" w:rsidP="00980F1E">
      <w:r>
        <w:t>without power of redelegation, only to the Deputy/Assistant Commander for Contracts, a Flag or General Officer or SES who is a member of the Acquisition Professional Community, or, for commands/locations without a local SES/Flag/General Officer, to the Commanding Officer.</w:t>
      </w:r>
    </w:p>
    <w:p w:rsidR="003B0D51" w:rsidRDefault="003B0D51" w:rsidP="00980F1E">
      <w:pPr>
        <w:pStyle w:val="Normalwline"/>
      </w:pPr>
      <w:r w:rsidDel="00863A31">
        <w:t xml:space="preserve"> </w:t>
      </w:r>
      <w:r>
        <w:tab/>
      </w:r>
    </w:p>
    <w:p w:rsidR="003B0D51" w:rsidRDefault="003B0D51" w:rsidP="00013DC2">
      <w:bookmarkStart w:id="20" w:name="_Toc221088872"/>
      <w:bookmarkStart w:id="21" w:name="_Toc221944606"/>
    </w:p>
    <w:p w:rsidR="003B0D51" w:rsidRDefault="003B0D51" w:rsidP="004B70BB">
      <w:pPr>
        <w:pStyle w:val="Heading3"/>
      </w:pPr>
      <w:bookmarkStart w:id="22" w:name="_Toc54782641"/>
      <w:r w:rsidRPr="00B85AB2">
        <w:t>5237.192</w:t>
      </w:r>
      <w:r w:rsidRPr="007212F7">
        <w:t xml:space="preserve"> Service</w:t>
      </w:r>
      <w:r>
        <w:t>s</w:t>
      </w:r>
      <w:r w:rsidRPr="007212F7">
        <w:t xml:space="preserve"> Acquisition Workshops (SAWs).</w:t>
      </w:r>
      <w:bookmarkEnd w:id="22"/>
    </w:p>
    <w:p w:rsidR="003B0D51" w:rsidRPr="00A75FFB" w:rsidRDefault="003B0D51" w:rsidP="0060720E">
      <w:r>
        <w:t xml:space="preserve">   (a) Except for acquisitions identified as a Special Interest, effective 1 January 2021, m</w:t>
      </w:r>
      <w:r w:rsidRPr="008D73D2">
        <w:t>ulti-functional team</w:t>
      </w:r>
      <w:r>
        <w:t>s</w:t>
      </w:r>
      <w:r w:rsidRPr="008D73D2">
        <w:t xml:space="preserve"> that support service</w:t>
      </w:r>
      <w:r>
        <w:t>s</w:t>
      </w:r>
      <w:r w:rsidRPr="008D73D2">
        <w:t xml:space="preserve"> acquisition requirements</w:t>
      </w:r>
      <w:r>
        <w:t xml:space="preserve"> with a total acquisition value of</w:t>
      </w:r>
      <w:r w:rsidRPr="008D73D2">
        <w:t xml:space="preserve"> $</w:t>
      </w:r>
      <w:r>
        <w:t xml:space="preserve">500 million or more or an annual value of $250,000,000 or more, shall </w:t>
      </w:r>
      <w:r w:rsidRPr="008D73D2">
        <w:t>participat</w:t>
      </w:r>
      <w:r>
        <w:t>e</w:t>
      </w:r>
      <w:r w:rsidRPr="008D73D2">
        <w:t xml:space="preserve"> in a SAW, or an equivalent program</w:t>
      </w:r>
      <w:r>
        <w:t>. For multiple award, indefinite delivery, indefinite quantity contracts, a SAW is not required for the base contract, but is required for any task order valued at $100 million or more</w:t>
      </w:r>
      <w:r w:rsidRPr="008D73D2">
        <w:t xml:space="preserve">. </w:t>
      </w:r>
      <w:r>
        <w:t xml:space="preserve">If the HCA determines that a waiver is necessary, the </w:t>
      </w:r>
      <w:r w:rsidRPr="008D73D2">
        <w:t xml:space="preserve">waiver request </w:t>
      </w:r>
      <w:r>
        <w:t xml:space="preserve">shall be </w:t>
      </w:r>
      <w:r w:rsidRPr="00714D9F">
        <w:t xml:space="preserve">submitted </w:t>
      </w:r>
      <w:r>
        <w:t xml:space="preserve">by email to </w:t>
      </w:r>
      <w:hyperlink r:id="rId16" w:history="1">
        <w:r w:rsidRPr="00714D9F">
          <w:rPr>
            <w:rStyle w:val="NormalwlineChar"/>
          </w:rPr>
          <w:t>SeniorServicesManage.fct@navy.mil</w:t>
        </w:r>
      </w:hyperlink>
      <w:r>
        <w:t xml:space="preserve"> </w:t>
      </w:r>
      <w:r w:rsidRPr="008D73D2">
        <w:t xml:space="preserve">with the </w:t>
      </w:r>
      <w:r>
        <w:t xml:space="preserve">subject </w:t>
      </w:r>
      <w:r w:rsidRPr="008D73D2">
        <w:t>“</w:t>
      </w:r>
      <w:r w:rsidRPr="00A75FFB">
        <w:t>NMCARS 5237.192 - Service</w:t>
      </w:r>
      <w:r>
        <w:t>s</w:t>
      </w:r>
      <w:r w:rsidRPr="00A75FFB">
        <w:t xml:space="preserve"> Acquisition Workshop (SAW) Waiver Request” for approval by:</w:t>
      </w:r>
    </w:p>
    <w:p w:rsidR="003B0D51" w:rsidRPr="00A75FFB" w:rsidRDefault="003B0D51" w:rsidP="000043F2">
      <w:r>
        <w:t xml:space="preserve">       (i)  USD(A&amp;S) or ASD(A) for Special Interest acquisitions; </w:t>
      </w:r>
    </w:p>
    <w:p w:rsidR="003B0D51" w:rsidRDefault="003B0D51" w:rsidP="00791555">
      <w:r>
        <w:t xml:space="preserve">       (ii) </w:t>
      </w:r>
      <w:r w:rsidRPr="00C74B07">
        <w:t xml:space="preserve">The DON Senior Services Manager </w:t>
      </w:r>
      <w:r>
        <w:t>DASN(P) for all other waiver requests</w:t>
      </w:r>
      <w:r w:rsidRPr="008D73D2">
        <w:t xml:space="preserve">. </w:t>
      </w:r>
      <w:r>
        <w:t xml:space="preserve"> </w:t>
      </w:r>
    </w:p>
    <w:p w:rsidR="003B0D51" w:rsidRPr="00E27268" w:rsidRDefault="003B0D51" w:rsidP="006F25AC">
      <w:pPr>
        <w:rPr>
          <w:u w:val="single"/>
        </w:rPr>
      </w:pPr>
      <w:r>
        <w:t xml:space="preserve">   (b) The</w:t>
      </w:r>
      <w:r w:rsidRPr="008D73D2">
        <w:t xml:space="preserve"> waiver request</w:t>
      </w:r>
      <w:r>
        <w:t xml:space="preserve"> shall include:</w:t>
      </w:r>
      <w:r w:rsidRPr="008D73D2">
        <w:t xml:space="preserve"> the rationale for not </w:t>
      </w:r>
      <w:r>
        <w:t xml:space="preserve">participating in </w:t>
      </w:r>
      <w:r w:rsidRPr="008D73D2">
        <w:t>a SAW</w:t>
      </w:r>
      <w:r>
        <w:t>;</w:t>
      </w:r>
      <w:r w:rsidRPr="008D73D2">
        <w:t xml:space="preserve"> an assessment </w:t>
      </w:r>
      <w:r>
        <w:t xml:space="preserve">of the quality of the requirements documents; and, steps taken to reduce costs, improve competition, and shorten acquisition lead times and </w:t>
      </w:r>
      <w:r w:rsidRPr="005E0AA7">
        <w:t>whether the acquisition has been designated as a special interest acquisition by USD(A&amp;S) or ASD(A).</w:t>
      </w:r>
    </w:p>
    <w:p w:rsidR="003B0D51" w:rsidRDefault="003B0D51" w:rsidP="00C743EE">
      <w:r>
        <w:t xml:space="preserve">   (c) Participation in a SAW or approved waiver is required before a services strategy will be approved.</w:t>
      </w:r>
    </w:p>
    <w:p w:rsidR="003B0D51" w:rsidRDefault="003B0D51" w:rsidP="004B70BB"/>
    <w:p w:rsidR="003B0D51" w:rsidRDefault="003B0D51" w:rsidP="00B44BE7">
      <w:pPr>
        <w:pStyle w:val="Heading2"/>
      </w:pPr>
      <w:bookmarkStart w:id="23" w:name="_Toc54782642"/>
      <w:r>
        <w:t>SUBPART 5237.2—ADVISORY AND ASSISTANCE SERVICES</w:t>
      </w:r>
      <w:bookmarkEnd w:id="20"/>
      <w:bookmarkEnd w:id="21"/>
      <w:bookmarkEnd w:id="23"/>
    </w:p>
    <w:p w:rsidR="003B0D51" w:rsidRDefault="003B0D51" w:rsidP="00B44BE7">
      <w:pPr>
        <w:pStyle w:val="Heading3"/>
      </w:pPr>
      <w:bookmarkStart w:id="24" w:name="_Toc221088874"/>
      <w:bookmarkStart w:id="25" w:name="_Toc221944608"/>
      <w:bookmarkStart w:id="26" w:name="_Toc54782643"/>
      <w:r>
        <w:t>5237.204 Guidelines for determining availability of personnel.</w:t>
      </w:r>
      <w:bookmarkEnd w:id="24"/>
      <w:bookmarkEnd w:id="25"/>
      <w:bookmarkEnd w:id="26"/>
    </w:p>
    <w:p w:rsidR="003B0D51" w:rsidRDefault="003B0D51">
      <w:pPr>
        <w:rPr>
          <w:b/>
          <w:sz w:val="28"/>
        </w:rPr>
      </w:pPr>
      <w:r>
        <w:rPr>
          <w:b/>
        </w:rPr>
        <w:t xml:space="preserve">   </w:t>
      </w:r>
      <w:r>
        <w:t xml:space="preserve">(a) Approval by the SSA of a source selection plan identifying only agency/FFRDC personnel as evaluators may constitute the determination that sufficient personnel are available within the agency to evaluate or analyze proposals. Determinations that sufficient personnel are </w:t>
      </w:r>
      <w:r>
        <w:rPr>
          <w:u w:val="single"/>
        </w:rPr>
        <w:t>not</w:t>
      </w:r>
      <w:r>
        <w:t xml:space="preserve"> readily available within the agency nor within another Federal agency shall be made in accordance with (d) below.</w:t>
      </w:r>
      <w:r>
        <w:br/>
        <w:t xml:space="preserve">     (b)(1)(i) Activities should use common sense and reasonably available information in determining which other Federal agencies or Navy/Marine Corps activities may have personnel with the training and capabilities required to support evaluation of proposals. 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 </w:t>
      </w:r>
      <w:r>
        <w:br/>
        <w:t xml:space="preserve">              (ii) Qualified employees of another agency who could only be available at times other than when needed to conduct a planned evaluation of proposals may be considered “not readily available” if it is not practical to adjust the evaluation schedule to accommodate using them. </w:t>
      </w:r>
      <w:r>
        <w:br/>
        <w:t xml:space="preserve">   (c) If another agency will make personnel available on a reimbursable basis, Subpart 17.5 will generally apply.</w:t>
      </w:r>
      <w:r>
        <w:br/>
        <w:t xml:space="preserve">   </w:t>
      </w:r>
      <w:r w:rsidRPr="00F32372">
        <w:t>(d)</w:t>
      </w:r>
      <w:r>
        <w:t xml:space="preserve">  HCAs are delegated authority to determine that personnel with the required training and capabilities needed to conduct evaluations or analyses of any aspect of proposals for an initial contract award are not readily available within the agency or other Federal agencies. The procedures in FAR Subpart 1.7 apply to HCA determinations made under this section.  </w:t>
      </w:r>
      <w:bookmarkStart w:id="27" w:name="_Toc221088875"/>
      <w:bookmarkStart w:id="28" w:name="_Toc221944609"/>
    </w:p>
    <w:p w:rsidR="003B0D51" w:rsidRDefault="003B0D51" w:rsidP="00B44BE7">
      <w:pPr>
        <w:pStyle w:val="Heading2"/>
      </w:pPr>
      <w:bookmarkStart w:id="29" w:name="_Toc54782644"/>
      <w:r>
        <w:t>SUBPART 5237.5—MANAGEMENT OVERSIGHT OF SERVICE CONTRACTS</w:t>
      </w:r>
      <w:bookmarkEnd w:id="27"/>
      <w:bookmarkEnd w:id="28"/>
      <w:bookmarkEnd w:id="29"/>
    </w:p>
    <w:p w:rsidR="003B0D51" w:rsidRPr="00525743" w:rsidRDefault="003B0D51" w:rsidP="005D5A22">
      <w:pPr>
        <w:pStyle w:val="Heading3"/>
      </w:pPr>
      <w:bookmarkStart w:id="30" w:name="_Toc54782645"/>
      <w:bookmarkStart w:id="31" w:name="_Toc221088876"/>
      <w:bookmarkStart w:id="32" w:name="_Toc221944610"/>
      <w:r w:rsidRPr="00525743">
        <w:t>5237.502 Exclusions.</w:t>
      </w:r>
      <w:bookmarkEnd w:id="30"/>
    </w:p>
    <w:p w:rsidR="003B0D51" w:rsidRPr="00525743" w:rsidRDefault="003B0D51" w:rsidP="005D5A22">
      <w:r w:rsidRPr="00525743">
        <w:t xml:space="preserve">   (b) When services incidental to supply contracts are valued at greater than the SAT, even when the item of supply does not require a STRAP, a MOPAS-S is required.</w:t>
      </w:r>
    </w:p>
    <w:p w:rsidR="003B0D51" w:rsidRDefault="003B0D51" w:rsidP="005D5A22">
      <w:pPr>
        <w:pStyle w:val="Heading3"/>
        <w:tabs>
          <w:tab w:val="left" w:pos="900"/>
        </w:tabs>
      </w:pPr>
    </w:p>
    <w:p w:rsidR="003B0D51" w:rsidRDefault="003B0D51" w:rsidP="00B44BE7">
      <w:pPr>
        <w:pStyle w:val="Heading3"/>
      </w:pPr>
      <w:bookmarkStart w:id="33" w:name="_Toc54782646"/>
      <w:r>
        <w:t>5237.503 Agency-head responsibilities.</w:t>
      </w:r>
      <w:bookmarkEnd w:id="31"/>
      <w:bookmarkEnd w:id="32"/>
      <w:bookmarkEnd w:id="33"/>
    </w:p>
    <w:p w:rsidR="003B0D51" w:rsidRPr="00787836" w:rsidRDefault="003B0D51" w:rsidP="000043F2">
      <w:r>
        <w:t xml:space="preserve">   (S-90)(a) All acquisition of services valued in excess of the SAT shall comply with the policy and </w:t>
      </w:r>
      <w:r w:rsidRPr="00787836">
        <w:t>procedures set forth in the in 5207.103(j) and (l) unless the services are not applicable in accordance with DODI 5000.74, paragraph 1.1.b.</w:t>
      </w:r>
    </w:p>
    <w:p w:rsidR="003B0D51" w:rsidRDefault="003B0D51" w:rsidP="009A2D41">
      <w:r>
        <w:t xml:space="preserve"> </w:t>
      </w:r>
      <w:r>
        <w:tab/>
        <w:t xml:space="preserve"> (b) Use Annex 21,</w:t>
      </w:r>
      <w:r w:rsidRPr="001A275A">
        <w:t xml:space="preserve"> MOPAS-S</w:t>
      </w:r>
      <w:r>
        <w:t>,</w:t>
      </w:r>
      <w:r w:rsidRPr="001A275A">
        <w:t xml:space="preserve"> for services </w:t>
      </w:r>
      <w:r>
        <w:rPr>
          <w:lang w:val="en"/>
        </w:rPr>
        <w:t>when the total cost of all contracts is less than $50 million for all years or less than $25 million for any fiscal year</w:t>
      </w:r>
      <w:r w:rsidRPr="001A275A">
        <w:t xml:space="preserve">. </w:t>
      </w:r>
    </w:p>
    <w:p w:rsidR="003B0D51" w:rsidRDefault="003B0D51" w:rsidP="005D5A22">
      <w:pPr>
        <w:ind w:firstLine="720"/>
      </w:pPr>
      <w:r>
        <w:t xml:space="preserve"> (c) For all other services acquisitions, </w:t>
      </w:r>
      <w:r>
        <w:rPr>
          <w:lang w:val="en"/>
        </w:rPr>
        <w:t>when the total cost of all contracts is estimated at $50 million or more for all years or $25 million or more for any fiscal year, use a PSTRAP-M or an ISTRAP-M.</w:t>
      </w:r>
      <w:r w:rsidRPr="003E2885">
        <w:t xml:space="preserve"> </w:t>
      </w:r>
      <w:r>
        <w:t>See 5207.103 (j) and (l) and Table 5207-1.</w:t>
      </w:r>
    </w:p>
    <w:p w:rsidR="003B0D51" w:rsidRPr="009515A0" w:rsidRDefault="003B0D51" w:rsidP="005D5A22">
      <w:pPr>
        <w:ind w:firstLine="720"/>
        <w:rPr>
          <w:sz w:val="28"/>
          <w:lang w:val="en"/>
        </w:rPr>
      </w:pPr>
      <w:r>
        <w:t xml:space="preserve"> (d) </w:t>
      </w:r>
      <w:r w:rsidRPr="009515A0">
        <w:rPr>
          <w:rFonts w:eastAsia="Calibri"/>
        </w:rPr>
        <w:t>The level of detail expected for each MOPAS-S shall be commensurate with the complexity, total planned value, and performance risk of the procurement.</w:t>
      </w:r>
    </w:p>
    <w:p w:rsidR="003B0D51" w:rsidRDefault="003B0D51" w:rsidP="005D5A22">
      <w:r>
        <w:rPr>
          <w:lang w:val="en"/>
        </w:rPr>
        <w:t xml:space="preserve">             (e) </w:t>
      </w:r>
      <w:bookmarkStart w:id="34" w:name="_Hlk492556343"/>
      <w:r>
        <w:rPr>
          <w:lang w:val="en"/>
        </w:rPr>
        <w:t xml:space="preserve">See FAR 7.104(a) for the requirements for updates and revisions. </w:t>
      </w:r>
    </w:p>
    <w:bookmarkEnd w:id="34"/>
    <w:p w:rsidR="003B0D51" w:rsidRDefault="003B0D51" w:rsidP="00525743"/>
    <w:p w:rsidR="003B0D51" w:rsidRPr="00004BB6" w:rsidRDefault="003B0D51" w:rsidP="001820D6">
      <w:pPr>
        <w:pStyle w:val="Heading3"/>
      </w:pPr>
      <w:bookmarkStart w:id="35" w:name="_Toc54782647"/>
      <w:r w:rsidRPr="00004BB6">
        <w:t>5237.504 Contracting official’s responsibilities.</w:t>
      </w:r>
      <w:bookmarkEnd w:id="35"/>
    </w:p>
    <w:p w:rsidR="003B0D51" w:rsidRDefault="003B0D51" w:rsidP="00525743">
      <w:r w:rsidRPr="00004BB6">
        <w:t xml:space="preserve">   </w:t>
      </w:r>
      <w:r>
        <w:t>SeaPort</w:t>
      </w:r>
      <w:r w:rsidRPr="00004BB6">
        <w:t xml:space="preserve"> is the Navy’s best practice for acquisition of </w:t>
      </w:r>
      <w:r>
        <w:t>the types of services shown in Annex 22 (see 5237.102 for exceptions).</w:t>
      </w:r>
    </w:p>
    <w:p w:rsidR="003B0D51" w:rsidRPr="001616BF" w:rsidRDefault="003B0D51" w:rsidP="00525743">
      <w:pPr>
        <w:rPr>
          <w:sz w:val="22"/>
          <w:szCs w:val="22"/>
        </w:rPr>
      </w:pPr>
    </w:p>
    <w:p w:rsidR="003B0D51" w:rsidRDefault="003B0D51" w:rsidP="00130681">
      <w:pPr>
        <w:pStyle w:val="Heading2"/>
      </w:pPr>
      <w:bookmarkStart w:id="36" w:name="_Toc465929983"/>
      <w:bookmarkStart w:id="37" w:name="_Toc54782648"/>
      <w:bookmarkStart w:id="38" w:name="_Toc221088877"/>
      <w:bookmarkStart w:id="39" w:name="_Toc221944611"/>
      <w:r>
        <w:t>SUBPART 5237.76—CONTINUATION OF ESSENTIAL CONTRACTOR SERVICES</w:t>
      </w:r>
      <w:bookmarkEnd w:id="36"/>
      <w:bookmarkEnd w:id="37"/>
    </w:p>
    <w:p w:rsidR="003B0D51" w:rsidRDefault="003B0D51" w:rsidP="00130681">
      <w:pPr>
        <w:pStyle w:val="Heading3"/>
      </w:pPr>
      <w:bookmarkStart w:id="40" w:name="_Toc465929984"/>
      <w:bookmarkStart w:id="41" w:name="_Toc54782649"/>
      <w:r>
        <w:t>5237.7602 Policy.</w:t>
      </w:r>
      <w:bookmarkEnd w:id="40"/>
      <w:bookmarkEnd w:id="41"/>
    </w:p>
    <w:p w:rsidR="003B0D51" w:rsidRDefault="003B0D51" w:rsidP="00130681">
      <w:pPr>
        <w:rPr>
          <w:lang w:val="en"/>
        </w:rPr>
      </w:pPr>
      <w:r>
        <w:t xml:space="preserve">   (c) When requirements are designated as essential contractor services, ensure </w:t>
      </w:r>
      <w:r>
        <w:rPr>
          <w:lang w:val="en"/>
        </w:rPr>
        <w:t xml:space="preserve">a separate section, paragraph, line, or other designation in the contract, task or delivery order for these essential services is created so it can be tracked to an option or separate contract line item (see DFARS </w:t>
      </w:r>
      <w:r w:rsidRPr="00BC29F9">
        <w:rPr>
          <w:lang w:val="en"/>
        </w:rPr>
        <w:t>PGI 207.105</w:t>
      </w:r>
      <w:r w:rsidRPr="00C86C54">
        <w:rPr>
          <w:bCs/>
          <w:lang w:val="en"/>
        </w:rPr>
        <w:t>(b)(20)(C))</w:t>
      </w:r>
      <w:r w:rsidRPr="00C86C54">
        <w:rPr>
          <w:lang w:val="en"/>
        </w:rPr>
        <w:t>.</w:t>
      </w:r>
    </w:p>
    <w:p w:rsidR="003B0D51" w:rsidRDefault="003B0D51" w:rsidP="00130681">
      <w:pPr>
        <w:rPr>
          <w:lang w:val="en"/>
        </w:rPr>
      </w:pPr>
    </w:p>
    <w:p w:rsidR="003B0D51" w:rsidRDefault="003B0D51" w:rsidP="00B44BE7">
      <w:pPr>
        <w:pStyle w:val="Heading2"/>
      </w:pPr>
      <w:bookmarkStart w:id="42" w:name="_Toc54782650"/>
      <w:r>
        <w:t>SUBPART 5237.90—CONTRACTOR GUARD SERVICES</w:t>
      </w:r>
      <w:bookmarkEnd w:id="38"/>
      <w:bookmarkEnd w:id="39"/>
      <w:bookmarkEnd w:id="42"/>
    </w:p>
    <w:p w:rsidR="003B0D51" w:rsidRDefault="003B0D51" w:rsidP="00B44BE7">
      <w:pPr>
        <w:pStyle w:val="Heading3"/>
      </w:pPr>
      <w:bookmarkStart w:id="43" w:name="_Toc221088878"/>
      <w:bookmarkStart w:id="44" w:name="_Toc221944612"/>
      <w:bookmarkStart w:id="45" w:name="_Toc54782651"/>
      <w:r>
        <w:t>5237.9000 Contracting for contractor guard services.</w:t>
      </w:r>
      <w:bookmarkEnd w:id="43"/>
      <w:bookmarkEnd w:id="44"/>
      <w:bookmarkEnd w:id="45"/>
    </w:p>
    <w:p w:rsidR="003B0D51" w:rsidRDefault="003B0D51" w:rsidP="00CB4E60">
      <w:r>
        <w:t xml:space="preserve">   All requirements for contractor guard </w:t>
      </w:r>
      <w:r w:rsidRPr="007212F7">
        <w:t>services for facilities, with the exception of those required</w:t>
      </w:r>
      <w:r>
        <w:t xml:space="preserve"> </w:t>
      </w:r>
      <w:r w:rsidRPr="007212F7">
        <w:t>to be obtained through the General Services Administration (</w:t>
      </w:r>
      <w:r>
        <w:t>GSA), shall be obtained through NAVFACENGCOM, unless specific authority is otherwise granted.</w:t>
      </w:r>
    </w:p>
    <w:p w:rsidR="003B0D51" w:rsidRDefault="003B0D51">
      <w:pPr>
        <w:rPr>
          <w:b/>
          <w:sz w:val="32"/>
        </w:rPr>
      </w:pPr>
      <w:r>
        <w:br w:type="page"/>
      </w:r>
    </w:p>
    <w:p w:rsidR="008A4E31" w:rsidRDefault="008A4E31" w:rsidP="001C2D8A">
      <w:pPr>
        <w:rPr>
          <w:lang w:val="en"/>
        </w:rPr>
      </w:pPr>
    </w:p>
    <w:sectPr w:rsidR="008A4E31" w:rsidSect="004A33A9">
      <w:footerReference w:type="even" r:id="rId17"/>
      <w:footerReference w:type="default" r:id="rId18"/>
      <w:head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D51" w:rsidRDefault="003B0D51">
      <w:r>
        <w:separator/>
      </w:r>
    </w:p>
  </w:endnote>
  <w:endnote w:type="continuationSeparator" w:id="0">
    <w:p w:rsidR="003B0D51" w:rsidRDefault="003B0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D51" w:rsidRDefault="003B0D51">
      <w:r>
        <w:separator/>
      </w:r>
    </w:p>
  </w:footnote>
  <w:footnote w:type="continuationSeparator" w:id="0">
    <w:p w:rsidR="003B0D51" w:rsidRDefault="003B0D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0D51"/>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B7F7F"/>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am.gov/SA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SeniorServicesManage.fct@navy.m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SeniorServicesManage.fct@navy.mil"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am.gov/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9DAE2953-4E9D-4EEE-A32B-93BBD717C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10507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2</cp:revision>
  <cp:lastPrinted>2019-11-13T19:00:00Z</cp:lastPrinted>
  <dcterms:created xsi:type="dcterms:W3CDTF">2020-11-09T20:30:00Z</dcterms:created>
  <dcterms:modified xsi:type="dcterms:W3CDTF">2020-11-18T19:28:00Z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