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1F" w:rsidRDefault="00E6071F" w:rsidP="00B44BE7">
      <w:pPr>
        <w:pStyle w:val="Heading1"/>
      </w:pPr>
      <w:bookmarkStart w:id="0" w:name="_Toc54782673"/>
      <w:bookmarkStart w:id="1" w:name="_GoBack"/>
      <w:bookmarkEnd w:id="1"/>
      <w:r>
        <w:t>PART 5246 QUALITY ASSURANCE</w:t>
      </w:r>
      <w:bookmarkEnd w:id="0"/>
    </w:p>
    <w:p w:rsidR="00E6071F" w:rsidRDefault="00E6071F" w:rsidP="00B44BE7">
      <w:pPr>
        <w:pStyle w:val="Heading2"/>
      </w:pPr>
      <w:bookmarkStart w:id="2" w:name="_Toc58254827"/>
      <w:bookmarkStart w:id="3" w:name="_Toc58255267"/>
      <w:bookmarkStart w:id="4" w:name="_Toc190162435"/>
      <w:bookmarkStart w:id="5" w:name="_Toc221088926"/>
      <w:bookmarkStart w:id="6" w:name="_Toc221944660"/>
      <w:bookmarkStart w:id="7" w:name="_Toc54782674"/>
      <w:r>
        <w:t>SUBPART 5246.7 - WARRANTIES</w:t>
      </w:r>
      <w:bookmarkEnd w:id="2"/>
      <w:bookmarkEnd w:id="3"/>
      <w:bookmarkEnd w:id="4"/>
      <w:bookmarkEnd w:id="5"/>
      <w:bookmarkEnd w:id="6"/>
      <w:bookmarkEnd w:id="7"/>
    </w:p>
    <w:p w:rsidR="00E6071F" w:rsidRDefault="00E6071F" w:rsidP="00AC6685">
      <w:pPr>
        <w:pStyle w:val="Heading3"/>
      </w:pPr>
      <w:bookmarkStart w:id="8" w:name="_Toc54782675"/>
      <w:bookmarkStart w:id="9" w:name="_Toc58254828"/>
      <w:bookmarkStart w:id="10" w:name="_Toc58255268"/>
      <w:bookmarkStart w:id="11" w:name="_Toc190162436"/>
      <w:bookmarkStart w:id="12" w:name="_Toc221088927"/>
      <w:bookmarkStart w:id="13" w:name="_Toc221944661"/>
      <w:r>
        <w:t>5246.703 Criteria for use of warranties.</w:t>
      </w:r>
      <w:bookmarkEnd w:id="8"/>
    </w:p>
    <w:p w:rsidR="00E6071F" w:rsidRDefault="00E6071F" w:rsidP="00AC6685">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E6071F" w:rsidRDefault="00E6071F" w:rsidP="00AC6685">
      <w:r>
        <w:t xml:space="preserve">   (S-90) 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E6071F" w:rsidRDefault="00E6071F" w:rsidP="00AC6685"/>
    <w:p w:rsidR="00E6071F" w:rsidRDefault="00E6071F" w:rsidP="00AC6685">
      <w:pPr>
        <w:pStyle w:val="Heading3"/>
      </w:pPr>
      <w:bookmarkStart w:id="14" w:name="_Toc54782676"/>
      <w:r>
        <w:t>5246.704 Authority for use of warranties.</w:t>
      </w:r>
      <w:bookmarkEnd w:id="14"/>
    </w:p>
    <w:p w:rsidR="00E6071F" w:rsidRDefault="00E6071F" w:rsidP="00AC6685">
      <w:r w:rsidRPr="00CD0665">
        <w:t xml:space="preserve">   (</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E6071F" w:rsidRPr="00CD0665" w:rsidRDefault="00E6071F" w:rsidP="00AC6685"/>
    <w:p w:rsidR="00E6071F" w:rsidRDefault="00E6071F" w:rsidP="00B44BE7">
      <w:pPr>
        <w:pStyle w:val="Heading3"/>
        <w:rPr>
          <w:strike/>
        </w:rPr>
      </w:pPr>
      <w:bookmarkStart w:id="15" w:name="_Toc54782677"/>
      <w:r>
        <w:t>5246.706 Warranty terms and conditions.</w:t>
      </w:r>
      <w:bookmarkEnd w:id="9"/>
      <w:bookmarkEnd w:id="10"/>
      <w:bookmarkEnd w:id="11"/>
      <w:bookmarkEnd w:id="12"/>
      <w:bookmarkEnd w:id="13"/>
      <w:bookmarkEnd w:id="15"/>
    </w:p>
    <w:p w:rsidR="00E6071F" w:rsidRDefault="00E6071F" w:rsidP="00B44BE7">
      <w:pPr>
        <w:widowControl w:val="0"/>
      </w:pPr>
      <w:r>
        <w:t xml:space="preserve">   (b)(2) </w:t>
      </w:r>
      <w:r>
        <w:rPr>
          <w:i/>
        </w:rPr>
        <w:t>Remedies</w:t>
      </w:r>
      <w:r>
        <w:t>.</w:t>
      </w:r>
    </w:p>
    <w:p w:rsidR="00E6071F" w:rsidRDefault="00E6071F" w:rsidP="00B44BE7">
      <w:pPr>
        <w:widowControl w:val="0"/>
      </w:pPr>
      <w:r>
        <w:t xml:space="preserve">           (iv)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E6071F" w:rsidRDefault="00E6071F" w:rsidP="00B44BE7">
      <w:pPr>
        <w:widowControl w:val="0"/>
      </w:pPr>
      <w:r>
        <w:t xml:space="preserve">        (5)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site repair by DON personnel will void the warranty.</w:t>
      </w:r>
    </w:p>
    <w:p w:rsidR="00E6071F" w:rsidRDefault="00E6071F">
      <w:pPr>
        <w:rPr>
          <w:b/>
          <w:sz w:val="32"/>
        </w:rPr>
      </w:pPr>
      <w:bookmarkStart w:id="16" w:name="_Toc58254829"/>
      <w:bookmarkStart w:id="17" w:name="_Toc58255269"/>
      <w:bookmarkStart w:id="18" w:name="_Toc190162437"/>
      <w:bookmarkStart w:id="19" w:name="_Toc221088928"/>
      <w:bookmarkStart w:id="20" w:name="_Toc221944662"/>
      <w:r>
        <w:br w:type="page"/>
      </w:r>
    </w:p>
    <w:bookmarkEnd w:id="16"/>
    <w:bookmarkEnd w:id="17"/>
    <w:bookmarkEnd w:id="18"/>
    <w:bookmarkEnd w:id="19"/>
    <w:bookmarkEnd w:id="20"/>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71F" w:rsidRDefault="00E6071F">
      <w:r>
        <w:separator/>
      </w:r>
    </w:p>
  </w:endnote>
  <w:endnote w:type="continuationSeparator" w:id="0">
    <w:p w:rsidR="00E6071F" w:rsidRDefault="00E6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71F" w:rsidRDefault="00E6071F">
      <w:r>
        <w:separator/>
      </w:r>
    </w:p>
  </w:footnote>
  <w:footnote w:type="continuationSeparator" w:id="0">
    <w:p w:rsidR="00E6071F" w:rsidRDefault="00E60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71F"/>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C90557-E918-48A7-B129-267C1A78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