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64241" w:rsidRPr="00077B72" w:rsidRDefault="00D64241" w:rsidP="00D64241">
      <w:pPr>
        <w:pStyle w:val="Heading1"/>
      </w:pPr>
      <w:bookmarkStart w:id="0" w:name="_Toc54782526"/>
      <w:r w:rsidRPr="00445070">
        <w:t>PART</w:t>
      </w:r>
      <w:r w:rsidRPr="00BF0EF4">
        <w:t xml:space="preserve"> </w:t>
      </w:r>
      <w:r w:rsidRPr="00EB14A2">
        <w:t xml:space="preserve">5223 </w:t>
      </w:r>
      <w:r w:rsidRPr="00445070">
        <w:t xml:space="preserve">ENVIRONMENT, ENERGY </w:t>
      </w:r>
      <w:r w:rsidRPr="00BF0EF4">
        <w:tab/>
      </w:r>
      <w:r w:rsidRPr="00077B72">
        <w:t>AND WATER EFFICIENCY, RENEWABLE ENERGY TECHNOLOGIES, OCCUPATIONAL SAFETY, AND DRUG-FREE WORKPLACE</w:t>
      </w:r>
      <w:bookmarkEnd w:id="0"/>
    </w:p>
    <w:p w:rsidR="00D64241" w:rsidRDefault="00D64241" w:rsidP="00D64241">
      <w:pPr>
        <w:pStyle w:val="Heading2"/>
      </w:pPr>
      <w:bookmarkStart w:id="1" w:name="_Toc221088738"/>
      <w:bookmarkStart w:id="2" w:name="_Toc221944472"/>
      <w:bookmarkStart w:id="3" w:name="_Toc54782527"/>
      <w:r>
        <w:t>SUBPART 5223.3—HAZARDOUS MATERIAL IDENTIFICATION AND MATERIAL SAFETY DATA</w:t>
      </w:r>
      <w:bookmarkEnd w:id="1"/>
      <w:bookmarkEnd w:id="2"/>
      <w:bookmarkEnd w:id="3"/>
    </w:p>
    <w:p w:rsidR="00D64241" w:rsidRDefault="00D64241" w:rsidP="00D64241">
      <w:pPr>
        <w:pStyle w:val="Heading3"/>
      </w:pPr>
      <w:bookmarkStart w:id="4" w:name="_Toc221088739"/>
      <w:bookmarkStart w:id="5" w:name="_Toc221944473"/>
      <w:bookmarkStart w:id="6" w:name="_Toc54782528"/>
      <w:r>
        <w:t>5223.370 Safety precautions for ammunitions and explosives.</w:t>
      </w:r>
      <w:bookmarkEnd w:id="4"/>
      <w:bookmarkEnd w:id="5"/>
      <w:bookmarkEnd w:id="6"/>
    </w:p>
    <w:p w:rsidR="00D64241" w:rsidRDefault="00D64241" w:rsidP="00D64241">
      <w:pPr>
        <w:pStyle w:val="Heading4"/>
      </w:pPr>
      <w:bookmarkStart w:id="7" w:name="_Toc58254710"/>
      <w:bookmarkStart w:id="8" w:name="_Toc58255150"/>
      <w:bookmarkStart w:id="9" w:name="_Toc190162311"/>
      <w:bookmarkStart w:id="10" w:name="_Toc221088740"/>
      <w:bookmarkStart w:id="11" w:name="_Toc221944474"/>
      <w:r>
        <w:t>5223.370-3 Policy.</w:t>
      </w:r>
      <w:bookmarkEnd w:id="7"/>
      <w:bookmarkEnd w:id="8"/>
      <w:bookmarkEnd w:id="9"/>
      <w:bookmarkEnd w:id="10"/>
      <w:bookmarkEnd w:id="11"/>
    </w:p>
    <w:p w:rsidR="00D64241" w:rsidRDefault="00D64241" w:rsidP="00D64241">
      <w:r>
        <w:t xml:space="preserve">   (a) DON policy is to ensure the safe handling of all ammunition and explosives (A&amp;E).  To that end, particular care should be paid to A&amp;E provided to contractors as Government Furnished Material (GFM) when the A&amp;E contain nitrocellulose-based propellants and/or nitrate ester-based materials (such as nitroglycerin,) or any other materials that have a tendency to become chemically unstable over time.</w:t>
      </w:r>
    </w:p>
    <w:p w:rsidR="00D64241" w:rsidRDefault="00D64241" w:rsidP="00D64241"/>
    <w:p w:rsidR="00D64241" w:rsidRDefault="00D64241" w:rsidP="00D64241">
      <w:pPr>
        <w:pStyle w:val="Heading4"/>
      </w:pPr>
      <w:bookmarkStart w:id="12" w:name="_Toc221088741"/>
      <w:bookmarkStart w:id="13" w:name="_Toc221944475"/>
      <w:r>
        <w:t>5223.370-5 Contract clauses.</w:t>
      </w:r>
      <w:bookmarkEnd w:id="12"/>
      <w:bookmarkEnd w:id="13"/>
    </w:p>
    <w:p w:rsidR="00D64241" w:rsidRDefault="00D64241" w:rsidP="00D64241">
      <w:pPr>
        <w:tabs>
          <w:tab w:val="left" w:pos="3690"/>
        </w:tabs>
      </w:pPr>
      <w:r>
        <w:t xml:space="preserve">   (a) Use the clause at 5252.223-9000, DON ADDITIONAL SAFETY REQUIREMENTS APPLICABLE TO SPECIFIED GOVERNMENT FURNISHED AMMUNITION AND EXPLOSIVES, in solicitations and contracts that:</w:t>
      </w:r>
    </w:p>
    <w:p w:rsidR="00D64241" w:rsidRDefault="00D64241" w:rsidP="00D64241">
      <w:pPr>
        <w:tabs>
          <w:tab w:val="left" w:pos="3690"/>
        </w:tabs>
      </w:pPr>
      <w:r>
        <w:t xml:space="preserve">     (1) contain the clause at DFARS 252.223-7002; and</w:t>
      </w:r>
    </w:p>
    <w:p w:rsidR="00D64241" w:rsidRDefault="00D64241" w:rsidP="00D64241">
      <w:pPr>
        <w:tabs>
          <w:tab w:val="left" w:pos="3690"/>
        </w:tabs>
      </w:pPr>
      <w:r>
        <w:t xml:space="preserve">     (2) provide as GFM any A&amp;E containing nitrocellulose-based propellants and/or nitrate ester-based materials (such as nitroglycerin,) or other similar A&amp;E with a tendency to become chemically unstable over time;</w:t>
      </w:r>
    </w:p>
    <w:p w:rsidR="00D64241" w:rsidRDefault="00D64241" w:rsidP="00D64241">
      <w:pPr>
        <w:tabs>
          <w:tab w:val="left" w:pos="3690"/>
        </w:tabs>
      </w:pPr>
      <w:r>
        <w:t xml:space="preserve">   (b) The HCA may make administrative adjustments to the additional requirements (e.g. specify activity points of contact, adjust specified lead times) or add further measures which increase safety requirements as appropriate.</w:t>
      </w:r>
    </w:p>
    <w:p w:rsidR="00D64241" w:rsidRDefault="00D64241" w:rsidP="00D64241">
      <w:pPr>
        <w:tabs>
          <w:tab w:val="left" w:pos="3690"/>
        </w:tabs>
      </w:pPr>
    </w:p>
    <w:p w:rsidR="00D64241" w:rsidRDefault="00D64241" w:rsidP="00D64241">
      <w:pPr>
        <w:pStyle w:val="Heading2"/>
      </w:pPr>
      <w:bookmarkStart w:id="14" w:name="_Toc58254711"/>
      <w:bookmarkStart w:id="15" w:name="_Toc58255151"/>
      <w:bookmarkStart w:id="16" w:name="_Toc190162312"/>
      <w:bookmarkStart w:id="17" w:name="_Toc221088742"/>
      <w:bookmarkStart w:id="18" w:name="_Toc221944476"/>
      <w:bookmarkStart w:id="19" w:name="_Toc54782529"/>
      <w:r>
        <w:t>SUBPART 5223.4—USE OF RECOVERED MATERIALS</w:t>
      </w:r>
      <w:bookmarkEnd w:id="14"/>
      <w:bookmarkEnd w:id="15"/>
      <w:bookmarkEnd w:id="16"/>
      <w:bookmarkEnd w:id="17"/>
      <w:bookmarkEnd w:id="18"/>
      <w:r>
        <w:t xml:space="preserve"> </w:t>
      </w:r>
      <w:r w:rsidRPr="008D5768">
        <w:t>AND BIOBASED PRODUCTS</w:t>
      </w:r>
      <w:bookmarkEnd w:id="19"/>
    </w:p>
    <w:p w:rsidR="00D64241" w:rsidRDefault="00D64241" w:rsidP="00D64241">
      <w:pPr>
        <w:pStyle w:val="Heading3"/>
      </w:pPr>
      <w:bookmarkStart w:id="20" w:name="_Toc58254712"/>
      <w:bookmarkStart w:id="21" w:name="_Toc58255152"/>
      <w:bookmarkStart w:id="22" w:name="_Toc190162313"/>
      <w:bookmarkStart w:id="23" w:name="_Toc221088743"/>
      <w:bookmarkStart w:id="24" w:name="_Toc221944477"/>
      <w:bookmarkStart w:id="25" w:name="_Toc54782530"/>
      <w:r>
        <w:t>5223.406 Solicitation provision and contract clauses.</w:t>
      </w:r>
      <w:bookmarkEnd w:id="20"/>
      <w:bookmarkEnd w:id="21"/>
      <w:bookmarkEnd w:id="22"/>
      <w:bookmarkEnd w:id="23"/>
      <w:bookmarkEnd w:id="24"/>
      <w:bookmarkEnd w:id="25"/>
    </w:p>
    <w:p w:rsidR="00D64241" w:rsidRDefault="00D64241" w:rsidP="00D64241">
      <w:r>
        <w:t xml:space="preserve">   (d) When using the clause at FAR 52.223-9, contracting officers shall insert the following address into paragraph (b) (or paragraph (c) if using Alternative (ALT I) of the clause: </w:t>
      </w:r>
    </w:p>
    <w:p w:rsidR="00D64241" w:rsidRDefault="00D64241" w:rsidP="00D64241">
      <w:pPr>
        <w:ind w:firstLine="720"/>
      </w:pPr>
      <w:r>
        <w:t>Commanding Officer</w:t>
      </w:r>
    </w:p>
    <w:p w:rsidR="00D64241" w:rsidRDefault="00D64241" w:rsidP="00D64241">
      <w:r>
        <w:tab/>
        <w:t xml:space="preserve">Naval Facilities Engineering Service Center </w:t>
      </w:r>
    </w:p>
    <w:p w:rsidR="00D64241" w:rsidRDefault="00D64241" w:rsidP="00D64241">
      <w:r>
        <w:tab/>
        <w:t>Code 424 CA, 1100 23rd Avenue</w:t>
      </w:r>
    </w:p>
    <w:p w:rsidR="00D64241" w:rsidRDefault="00D64241" w:rsidP="00D64241">
      <w:r>
        <w:tab/>
        <w:t>Port Hueneme, CA 93043-4370</w:t>
      </w:r>
    </w:p>
    <w:p w:rsidR="00D64241" w:rsidRDefault="00D64241" w:rsidP="00D64241">
      <w:pPr>
        <w:tabs>
          <w:tab w:val="left" w:pos="3690"/>
        </w:tabs>
      </w:pPr>
    </w:p>
    <w:p w:rsidR="00D64241" w:rsidRDefault="00D64241" w:rsidP="00D64241">
      <w:pPr>
        <w:pStyle w:val="Heading2"/>
      </w:pPr>
      <w:bookmarkStart w:id="26" w:name="_Toc221088744"/>
      <w:bookmarkStart w:id="27" w:name="_Toc221944478"/>
      <w:bookmarkStart w:id="28" w:name="_Toc54782531"/>
      <w:r>
        <w:t>SUBPART 5223.5—DRUG-FREE WORKPLACE</w:t>
      </w:r>
      <w:bookmarkEnd w:id="26"/>
      <w:bookmarkEnd w:id="27"/>
      <w:bookmarkEnd w:id="28"/>
    </w:p>
    <w:p w:rsidR="00D64241" w:rsidRDefault="00D64241" w:rsidP="00D64241">
      <w:pPr>
        <w:pStyle w:val="Heading3"/>
      </w:pPr>
      <w:bookmarkStart w:id="29" w:name="_Toc58254714"/>
      <w:bookmarkStart w:id="30" w:name="_Toc58255154"/>
      <w:bookmarkStart w:id="31" w:name="_Toc190162315"/>
      <w:bookmarkStart w:id="32" w:name="_Toc221088745"/>
      <w:bookmarkStart w:id="33" w:name="_Toc221944479"/>
      <w:bookmarkStart w:id="34" w:name="_Toc54782532"/>
      <w:r>
        <w:t>5223.506 Suspension of payments, termination of contract, and debarment and suspension actions.</w:t>
      </w:r>
      <w:bookmarkEnd w:id="29"/>
      <w:bookmarkEnd w:id="30"/>
      <w:bookmarkEnd w:id="31"/>
      <w:bookmarkEnd w:id="32"/>
      <w:bookmarkEnd w:id="33"/>
      <w:bookmarkEnd w:id="34"/>
    </w:p>
    <w:p w:rsidR="00D64241" w:rsidRDefault="00D64241" w:rsidP="00D64241">
      <w:pPr>
        <w:rPr>
          <w:b/>
          <w:color w:val="000000"/>
        </w:rPr>
      </w:pPr>
      <w:r>
        <w:t xml:space="preserve">  (e) Submit requests for waiver to SECNAV via the HCA and DASN(P) by email at</w:t>
      </w:r>
      <w:r w:rsidRPr="008D5768">
        <w:rPr>
          <w:b/>
        </w:rPr>
        <w:t xml:space="preserve"> </w:t>
      </w:r>
      <w:hyperlink r:id="rId11" w:history="1">
        <w:r>
          <w:rPr>
            <w:rStyle w:val="Hyperlink"/>
          </w:rPr>
          <w:t>RDAJ&amp;As.fct</w:t>
        </w:r>
        <w:r w:rsidRPr="008D5768">
          <w:rPr>
            <w:rStyle w:val="Hyperlink"/>
          </w:rPr>
          <w:t>@navy.mil</w:t>
        </w:r>
      </w:hyperlink>
      <w:r w:rsidRPr="008D5768">
        <w:t xml:space="preserve"> </w:t>
      </w:r>
      <w:r>
        <w:t>with the subject “[Activity Name] FAR</w:t>
      </w:r>
      <w:r w:rsidRPr="008D5768">
        <w:t xml:space="preserve"> 23.506 – Contractor Drug-Free Workplace Violation Contract Award Waiver Request.”</w:t>
      </w:r>
      <w:r>
        <w:t>.</w:t>
      </w:r>
      <w:r>
        <w:rPr>
          <w:b/>
        </w:rPr>
        <w:t xml:space="preserve">  </w:t>
      </w:r>
      <w:r>
        <w:rPr>
          <w:b/>
          <w:color w:val="000000"/>
        </w:rPr>
        <w:t xml:space="preserve"> </w:t>
      </w:r>
    </w:p>
    <w:p w:rsidR="00D64241" w:rsidRDefault="00D64241" w:rsidP="00D64241">
      <w:pPr>
        <w:pStyle w:val="Heading2"/>
      </w:pPr>
      <w:bookmarkStart w:id="35" w:name="_Toc221088746"/>
      <w:bookmarkStart w:id="36" w:name="_Toc221944480"/>
      <w:bookmarkStart w:id="37" w:name="_Toc54782533"/>
      <w:r>
        <w:t>SUBPART 5223.8—OZONE DEPLETING SUBSTANCES</w:t>
      </w:r>
      <w:bookmarkEnd w:id="35"/>
      <w:bookmarkEnd w:id="36"/>
      <w:bookmarkEnd w:id="37"/>
    </w:p>
    <w:p w:rsidR="00D64241" w:rsidRDefault="00D64241" w:rsidP="00D64241">
      <w:pPr>
        <w:pStyle w:val="Heading3"/>
      </w:pPr>
      <w:bookmarkStart w:id="38" w:name="_Toc221088747"/>
      <w:bookmarkStart w:id="39" w:name="_Toc221944481"/>
      <w:bookmarkStart w:id="40" w:name="_Toc54782534"/>
      <w:r>
        <w:t>5223.803 Policy.</w:t>
      </w:r>
      <w:bookmarkEnd w:id="38"/>
      <w:bookmarkEnd w:id="39"/>
      <w:bookmarkEnd w:id="40"/>
    </w:p>
    <w:p w:rsidR="00D64241" w:rsidRDefault="00D64241" w:rsidP="00D64241">
      <w:r>
        <w:t xml:space="preserve">   Technical certification and approval requirements are set forth in Chapter 22 Section 3.6 of OPNAV-M 5090.1 in accordance with OPNAV Instruction 5090.1E.</w:t>
      </w:r>
    </w:p>
    <w:p w:rsidR="00D64241" w:rsidRDefault="00D64241" w:rsidP="00D64241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2"/>
      <w:footerReference w:type="default" r:id="rId13"/>
      <w:head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64241" w:rsidRDefault="00D64241">
      <w:r>
        <w:separator/>
      </w:r>
    </w:p>
  </w:endnote>
  <w:endnote w:type="continuationSeparator" w:id="0">
    <w:p w:rsidR="00D64241" w:rsidRDefault="00D6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Default="002F70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F70ED" w:rsidRDefault="002F70ED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5006018"/>
      <w:docPartObj>
        <w:docPartGallery w:val="Page Numbers (Bottom of Page)"/>
        <w:docPartUnique/>
      </w:docPartObj>
    </w:sdtPr>
    <w:sdtEndPr/>
    <w:sdtContent>
      <w:p w:rsidR="002F70ED" w:rsidRDefault="002F70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389D">
          <w:rPr>
            <w:noProof/>
          </w:rPr>
          <w:t>150</w:t>
        </w:r>
        <w:r>
          <w:rPr>
            <w:noProof/>
          </w:rPr>
          <w:fldChar w:fldCharType="end"/>
        </w:r>
      </w:p>
    </w:sdtContent>
  </w:sdt>
  <w:p w:rsidR="002F70ED" w:rsidRDefault="002F70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64241" w:rsidRDefault="00D64241">
      <w:r>
        <w:separator/>
      </w:r>
    </w:p>
  </w:footnote>
  <w:footnote w:type="continuationSeparator" w:id="0">
    <w:p w:rsidR="00D64241" w:rsidRDefault="00D642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Pr="005F4B68" w:rsidRDefault="002F70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31A5505"/>
    <w:multiLevelType w:val="hybridMultilevel"/>
    <w:tmpl w:val="3872FC7C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697CA4"/>
    <w:multiLevelType w:val="hybridMultilevel"/>
    <w:tmpl w:val="D616A588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F7755BB"/>
    <w:multiLevelType w:val="hybridMultilevel"/>
    <w:tmpl w:val="801C1B3A"/>
    <w:lvl w:ilvl="0" w:tplc="5CBC0D9E">
      <w:start w:val="1"/>
      <w:numFmt w:val="bullet"/>
      <w:lvlText w:val="•"/>
      <w:lvlJc w:val="left"/>
      <w:pPr>
        <w:ind w:left="108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30"/>
  </w:num>
  <w:num w:numId="4">
    <w:abstractNumId w:val="18"/>
  </w:num>
  <w:num w:numId="5">
    <w:abstractNumId w:val="41"/>
  </w:num>
  <w:num w:numId="6">
    <w:abstractNumId w:val="6"/>
  </w:num>
  <w:num w:numId="7">
    <w:abstractNumId w:val="16"/>
  </w:num>
  <w:num w:numId="8">
    <w:abstractNumId w:val="3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4"/>
  </w:num>
  <w:num w:numId="11">
    <w:abstractNumId w:val="33"/>
  </w:num>
  <w:num w:numId="12">
    <w:abstractNumId w:val="38"/>
  </w:num>
  <w:num w:numId="13">
    <w:abstractNumId w:val="43"/>
  </w:num>
  <w:num w:numId="14">
    <w:abstractNumId w:val="31"/>
  </w:num>
  <w:num w:numId="15">
    <w:abstractNumId w:val="46"/>
  </w:num>
  <w:num w:numId="16">
    <w:abstractNumId w:val="34"/>
  </w:num>
  <w:num w:numId="17">
    <w:abstractNumId w:val="9"/>
  </w:num>
  <w:num w:numId="18">
    <w:abstractNumId w:val="23"/>
  </w:num>
  <w:num w:numId="19">
    <w:abstractNumId w:val="3"/>
  </w:num>
  <w:num w:numId="20">
    <w:abstractNumId w:val="11"/>
  </w:num>
  <w:num w:numId="21">
    <w:abstractNumId w:val="32"/>
  </w:num>
  <w:num w:numId="22">
    <w:abstractNumId w:val="40"/>
  </w:num>
  <w:num w:numId="23">
    <w:abstractNumId w:val="28"/>
  </w:num>
  <w:num w:numId="24">
    <w:abstractNumId w:val="21"/>
  </w:num>
  <w:num w:numId="25">
    <w:abstractNumId w:val="35"/>
  </w:num>
  <w:num w:numId="26">
    <w:abstractNumId w:val="24"/>
  </w:num>
  <w:num w:numId="27">
    <w:abstractNumId w:val="26"/>
  </w:num>
  <w:num w:numId="28">
    <w:abstractNumId w:val="20"/>
  </w:num>
  <w:num w:numId="29">
    <w:abstractNumId w:val="27"/>
  </w:num>
  <w:num w:numId="30">
    <w:abstractNumId w:val="5"/>
  </w:num>
  <w:num w:numId="31">
    <w:abstractNumId w:val="1"/>
  </w:num>
  <w:num w:numId="32">
    <w:abstractNumId w:val="36"/>
  </w:num>
  <w:num w:numId="33">
    <w:abstractNumId w:val="12"/>
  </w:num>
  <w:num w:numId="34">
    <w:abstractNumId w:val="45"/>
  </w:num>
  <w:num w:numId="35">
    <w:abstractNumId w:val="8"/>
  </w:num>
  <w:num w:numId="36">
    <w:abstractNumId w:val="14"/>
  </w:num>
  <w:num w:numId="37">
    <w:abstractNumId w:val="19"/>
  </w:num>
  <w:num w:numId="38">
    <w:abstractNumId w:val="15"/>
  </w:num>
  <w:num w:numId="39">
    <w:abstractNumId w:val="4"/>
  </w:num>
  <w:num w:numId="40">
    <w:abstractNumId w:val="7"/>
  </w:num>
  <w:num w:numId="41">
    <w:abstractNumId w:val="25"/>
  </w:num>
  <w:num w:numId="42">
    <w:abstractNumId w:val="37"/>
  </w:num>
  <w:num w:numId="43">
    <w:abstractNumId w:val="42"/>
  </w:num>
  <w:num w:numId="44">
    <w:abstractNumId w:val="22"/>
  </w:num>
  <w:num w:numId="45">
    <w:abstractNumId w:val="13"/>
  </w:num>
  <w:num w:numId="46">
    <w:abstractNumId w:val="29"/>
  </w:num>
  <w:num w:numId="47">
    <w:abstractNumId w:val="47"/>
  </w:num>
  <w:num w:numId="48">
    <w:abstractNumId w:val="1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2DE7"/>
    <w:rsid w:val="00093485"/>
    <w:rsid w:val="00093D7F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A7D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0B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486"/>
    <w:rsid w:val="003A65F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D99"/>
    <w:rsid w:val="0047003E"/>
    <w:rsid w:val="00470A8F"/>
    <w:rsid w:val="00470BE5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3C1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518"/>
    <w:rsid w:val="00596800"/>
    <w:rsid w:val="00596AFB"/>
    <w:rsid w:val="00597D84"/>
    <w:rsid w:val="00597F9E"/>
    <w:rsid w:val="005A0168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2FD2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1C69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63A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AA0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893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3CB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5797"/>
    <w:rsid w:val="00925D6C"/>
    <w:rsid w:val="00925D7B"/>
    <w:rsid w:val="00925F9A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483"/>
    <w:rsid w:val="009E71A6"/>
    <w:rsid w:val="009E7775"/>
    <w:rsid w:val="009E77A5"/>
    <w:rsid w:val="009E781B"/>
    <w:rsid w:val="009F0159"/>
    <w:rsid w:val="009F0E97"/>
    <w:rsid w:val="009F146F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5C"/>
    <w:rsid w:val="00A159BF"/>
    <w:rsid w:val="00A15D7C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06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9A8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B60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BFE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241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408"/>
    <w:rsid w:val="00E86554"/>
    <w:rsid w:val="00E8663A"/>
    <w:rsid w:val="00E867B6"/>
    <w:rsid w:val="00E867C8"/>
    <w:rsid w:val="00E86895"/>
    <w:rsid w:val="00E868AA"/>
    <w:rsid w:val="00E86F52"/>
    <w:rsid w:val="00E872EB"/>
    <w:rsid w:val="00E875DA"/>
    <w:rsid w:val="00E87DEB"/>
    <w:rsid w:val="00E903CE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03E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  <w15:docId w15:val="{608CB48E-0CBA-43B5-87DD-CE50CFAD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daj&amp;as.fct@navy.mil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77706498-83A2-4D9D-BCC4-4D39AFC2F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2443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 Pangborn</dc:creator>
  <cp:lastModifiedBy>Gregory Pangborn</cp:lastModifiedBy>
  <cp:revision>1</cp:revision>
  <cp:lastPrinted>2020-12-18T17:27:00Z</cp:lastPrinted>
  <dcterms:created xsi:type="dcterms:W3CDTF">2021-03-29T19:57:00Z</dcterms:created>
  <dcterms:modified xsi:type="dcterms:W3CDTF">2021-03-29T19:57:00Z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