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5ABF" w14:textId="77777777" w:rsidR="00663BFC" w:rsidRPr="00D77433" w:rsidRDefault="00663BFC" w:rsidP="00D77433">
      <w:pPr>
        <w:rPr>
          <w:b/>
          <w:bCs/>
          <w:sz w:val="32"/>
          <w:szCs w:val="32"/>
        </w:rPr>
      </w:pPr>
      <w:r w:rsidRPr="00D77433">
        <w:rPr>
          <w:b/>
          <w:bCs/>
          <w:sz w:val="32"/>
          <w:szCs w:val="32"/>
        </w:rPr>
        <w:t>SOFARS PART 5611</w:t>
      </w:r>
      <w:r w:rsidRPr="00D77433">
        <w:rPr>
          <w:b/>
          <w:bCs/>
          <w:sz w:val="32"/>
          <w:szCs w:val="32"/>
        </w:rPr>
        <w:br/>
        <w:t xml:space="preserve">DESCRIBING AGENCY NEEDS </w:t>
      </w:r>
    </w:p>
    <w:p w14:paraId="3333DF61" w14:textId="09B9274E" w:rsidR="00663BFC" w:rsidRDefault="00663BFC" w:rsidP="00663BFC">
      <w:r w:rsidRPr="00132269">
        <w:t> </w:t>
      </w:r>
    </w:p>
    <w:sdt>
      <w:sdtPr>
        <w:rPr>
          <w:rFonts w:ascii="Arial" w:eastAsia="Times New Roman" w:hAnsi="Arial" w:cs="Arial"/>
          <w:color w:val="auto"/>
          <w:sz w:val="22"/>
          <w:szCs w:val="20"/>
        </w:rPr>
        <w:id w:val="711932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246CF4" w14:textId="5EEF1650" w:rsidR="00D77433" w:rsidRPr="000731D1" w:rsidRDefault="00D77433">
          <w:pPr>
            <w:pStyle w:val="TOCHeading"/>
            <w:rPr>
              <w:rFonts w:ascii="Arial" w:hAnsi="Arial" w:cs="Arial"/>
              <w:b/>
              <w:bCs/>
              <w:color w:val="000000" w:themeColor="text1"/>
            </w:rPr>
          </w:pPr>
          <w:r w:rsidRPr="000731D1">
            <w:rPr>
              <w:rFonts w:ascii="Arial" w:hAnsi="Arial" w:cs="Arial"/>
              <w:b/>
              <w:bCs/>
              <w:color w:val="000000" w:themeColor="text1"/>
            </w:rPr>
            <w:t>Table of Contents</w:t>
          </w:r>
        </w:p>
        <w:p w14:paraId="741FC90C" w14:textId="3E6C308C" w:rsidR="00210C09" w:rsidRDefault="00210C0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\n \h \z \u </w:instrText>
          </w:r>
          <w:r>
            <w:rPr>
              <w:b w:val="0"/>
            </w:rPr>
            <w:fldChar w:fldCharType="separate"/>
          </w:r>
          <w:hyperlink w:anchor="_Toc75349824" w:history="1">
            <w:r w:rsidRPr="002E607F">
              <w:rPr>
                <w:rStyle w:val="Hyperlink"/>
                <w:noProof/>
              </w:rPr>
              <w:t>SUBPART 5611.2 – USING AND MAINTAINING REQUIREMENTS DOCUMENTS</w:t>
            </w:r>
          </w:hyperlink>
        </w:p>
        <w:p w14:paraId="0270B3F8" w14:textId="2E2BD120" w:rsidR="00210C09" w:rsidRDefault="00210C0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9825" w:history="1">
            <w:r w:rsidRPr="002E607F">
              <w:rPr>
                <w:rStyle w:val="Hyperlink"/>
                <w:noProof/>
              </w:rPr>
              <w:t>5611.274 Item identification and valuation.</w:t>
            </w:r>
          </w:hyperlink>
        </w:p>
        <w:p w14:paraId="38B4E612" w14:textId="1757F54D" w:rsidR="00210C09" w:rsidRDefault="00210C09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9826" w:history="1">
            <w:r w:rsidRPr="002E607F">
              <w:rPr>
                <w:rStyle w:val="Hyperlink"/>
                <w:noProof/>
              </w:rPr>
              <w:t>5611.274-90 Item Unique Item Identification (IUID)/Unique Item Identifier (UII) and Military Equipment Evaluation (MEV).</w:t>
            </w:r>
          </w:hyperlink>
        </w:p>
        <w:p w14:paraId="0EEB0421" w14:textId="1E996908" w:rsidR="00210C09" w:rsidRDefault="00210C0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49827" w:history="1">
            <w:r w:rsidRPr="002E607F">
              <w:rPr>
                <w:rStyle w:val="Hyperlink"/>
                <w:noProof/>
              </w:rPr>
              <w:t>SUBPART 5611.6 – PRIORITIES AND ALLOCATIONS</w:t>
            </w:r>
          </w:hyperlink>
        </w:p>
        <w:p w14:paraId="690A2A52" w14:textId="239A0E5B" w:rsidR="00210C09" w:rsidRDefault="00210C0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9828" w:history="1">
            <w:r w:rsidRPr="002E607F">
              <w:rPr>
                <w:rStyle w:val="Hyperlink"/>
                <w:noProof/>
              </w:rPr>
              <w:t>5611.602 General.</w:t>
            </w:r>
          </w:hyperlink>
        </w:p>
        <w:p w14:paraId="18748B95" w14:textId="46067ECE" w:rsidR="00D77433" w:rsidRDefault="00210C09">
          <w:r>
            <w:rPr>
              <w:b/>
            </w:rPr>
            <w:fldChar w:fldCharType="end"/>
          </w:r>
        </w:p>
      </w:sdtContent>
    </w:sdt>
    <w:p w14:paraId="1F25934F" w14:textId="77777777" w:rsidR="00D77433" w:rsidRPr="00132269" w:rsidRDefault="00D77433" w:rsidP="00663BFC"/>
    <w:p w14:paraId="149376B5" w14:textId="77777777" w:rsidR="00663BFC" w:rsidRPr="00663BFC" w:rsidRDefault="00663BFC" w:rsidP="00663BFC">
      <w:pPr>
        <w:rPr>
          <w:i/>
          <w:sz w:val="20"/>
        </w:rPr>
      </w:pPr>
      <w:r w:rsidRPr="00663BFC">
        <w:rPr>
          <w:i/>
          <w:sz w:val="20"/>
        </w:rPr>
        <w:t>(Revised February 2007)</w:t>
      </w:r>
    </w:p>
    <w:p w14:paraId="0005936E" w14:textId="77777777" w:rsidR="00663BFC" w:rsidRPr="00663BFC" w:rsidRDefault="00663BFC" w:rsidP="00663BFC">
      <w:pPr>
        <w:pStyle w:val="Heading2"/>
        <w:rPr>
          <w:szCs w:val="20"/>
        </w:rPr>
      </w:pPr>
      <w:bookmarkStart w:id="0" w:name="_Toc75349824"/>
      <w:r w:rsidRPr="00663BFC">
        <w:rPr>
          <w:szCs w:val="20"/>
        </w:rPr>
        <w:t>SUBPART 5611.2 – USING AND MAINTAINING REQUIREMENTS DOCUMENTS</w:t>
      </w:r>
      <w:bookmarkEnd w:id="0"/>
    </w:p>
    <w:p w14:paraId="2EB73AA5" w14:textId="77777777" w:rsidR="00663BFC" w:rsidRPr="00663BFC" w:rsidRDefault="00663BFC" w:rsidP="00663BFC">
      <w:pPr>
        <w:pStyle w:val="Heading3"/>
      </w:pPr>
      <w:bookmarkStart w:id="1" w:name="_Toc75349825"/>
      <w:r w:rsidRPr="00663BFC">
        <w:t>5611.274 Item identification and valuation.</w:t>
      </w:r>
      <w:bookmarkEnd w:id="1"/>
    </w:p>
    <w:p w14:paraId="20026459" w14:textId="1B668FE3" w:rsidR="00663BFC" w:rsidRPr="00663BFC" w:rsidRDefault="00663BFC" w:rsidP="00663BFC">
      <w:pPr>
        <w:pStyle w:val="Heading4"/>
      </w:pPr>
      <w:bookmarkStart w:id="2" w:name="_Toc75349826"/>
      <w:r w:rsidRPr="00663BFC">
        <w:t>5611.274-90 Item Unique Item Identification (IUID)/Unique Item Identifier (UII) and Military Equipment Evaluation (MEV).</w:t>
      </w:r>
      <w:bookmarkEnd w:id="2"/>
      <w:r w:rsidRPr="00663BFC">
        <w:t xml:space="preserve"> </w:t>
      </w:r>
    </w:p>
    <w:p w14:paraId="155CCFE5" w14:textId="77777777" w:rsidR="00663BFC" w:rsidRPr="00663BFC" w:rsidRDefault="00663BFC" w:rsidP="00663BFC">
      <w:pPr>
        <w:rPr>
          <w:i/>
          <w:sz w:val="20"/>
        </w:rPr>
      </w:pPr>
      <w:r w:rsidRPr="00663BFC">
        <w:rPr>
          <w:i/>
          <w:sz w:val="20"/>
        </w:rPr>
        <w:t>(Revised December 2015)</w:t>
      </w:r>
    </w:p>
    <w:p w14:paraId="3931D6F0" w14:textId="77777777" w:rsidR="00663BFC" w:rsidRPr="00663BFC" w:rsidRDefault="00663BFC" w:rsidP="00663BFC">
      <w:pPr>
        <w:rPr>
          <w:sz w:val="20"/>
        </w:rPr>
      </w:pPr>
      <w:r w:rsidRPr="00663BFC">
        <w:rPr>
          <w:sz w:val="20"/>
        </w:rPr>
        <w:t xml:space="preserve">It is USSOCOM policy that IUIDs or DOD recognized UID equivalents, shall be incorporated in solicitations and contracts in accordance with </w:t>
      </w:r>
      <w:hyperlink r:id="rId11" w:anchor="DFARS-211.274" w:history="1">
        <w:r w:rsidRPr="00663BFC">
          <w:rPr>
            <w:rStyle w:val="Hyperlink"/>
            <w:sz w:val="20"/>
          </w:rPr>
          <w:t>DFARS 211.274</w:t>
        </w:r>
      </w:hyperlink>
      <w:r w:rsidRPr="00663BFC">
        <w:rPr>
          <w:sz w:val="20"/>
        </w:rPr>
        <w:t xml:space="preserve">. DFARS clause </w:t>
      </w:r>
      <w:hyperlink r:id="rId12" w:anchor="DFARS-252.211-7003" w:history="1">
        <w:r w:rsidRPr="00663BFC">
          <w:rPr>
            <w:rStyle w:val="Hyperlink"/>
            <w:sz w:val="20"/>
          </w:rPr>
          <w:t>252.211-7003</w:t>
        </w:r>
      </w:hyperlink>
      <w:r w:rsidRPr="00663BFC">
        <w:rPr>
          <w:sz w:val="20"/>
        </w:rPr>
        <w:t xml:space="preserve"> shall be incorporated into any solicitation and contract for procurement of tangible assets as directed by the Program Manager in the procurement request package.</w:t>
      </w:r>
    </w:p>
    <w:p w14:paraId="09A27B18" w14:textId="77777777" w:rsidR="00663BFC" w:rsidRPr="00663BFC" w:rsidRDefault="00663BFC" w:rsidP="00663BFC">
      <w:pPr>
        <w:rPr>
          <w:sz w:val="20"/>
        </w:rPr>
      </w:pPr>
      <w:r w:rsidRPr="00663BFC">
        <w:rPr>
          <w:sz w:val="20"/>
        </w:rPr>
        <w:t xml:space="preserve">In accordance with </w:t>
      </w:r>
      <w:hyperlink r:id="rId13" w:anchor="DFARS-211.274-3" w:history="1">
        <w:r w:rsidRPr="00663BFC">
          <w:rPr>
            <w:rStyle w:val="Hyperlink"/>
            <w:sz w:val="20"/>
          </w:rPr>
          <w:t>DFARS 211.274-3,</w:t>
        </w:r>
      </w:hyperlink>
      <w:r w:rsidRPr="00663BFC">
        <w:rPr>
          <w:sz w:val="20"/>
        </w:rPr>
        <w:t xml:space="preserve"> contractors shall be required to identify the Government’s unit acquisition cost for all items delivered, even if none of the criteria for placing a unique item identification mark applies. </w:t>
      </w:r>
      <w:hyperlink r:id="rId14" w:anchor="DFARS-252.211-7003" w:history="1">
        <w:r w:rsidRPr="00663BFC">
          <w:rPr>
            <w:rStyle w:val="Hyperlink"/>
            <w:sz w:val="20"/>
          </w:rPr>
          <w:t>DFARS 252.211-7003(a)</w:t>
        </w:r>
      </w:hyperlink>
      <w:r w:rsidRPr="00663BFC">
        <w:rPr>
          <w:sz w:val="20"/>
        </w:rPr>
        <w:t xml:space="preserve"> defines unit acquisition cost.</w:t>
      </w:r>
    </w:p>
    <w:p w14:paraId="1446EF01" w14:textId="563EB34A" w:rsidR="00663BFC" w:rsidRPr="00663BFC" w:rsidRDefault="00663BFC" w:rsidP="00663BFC">
      <w:pPr>
        <w:rPr>
          <w:sz w:val="20"/>
        </w:rPr>
      </w:pPr>
      <w:r w:rsidRPr="00663BFC">
        <w:rPr>
          <w:sz w:val="20"/>
        </w:rPr>
        <w:t xml:space="preserve">Follow procedures found in the </w:t>
      </w:r>
      <w:r w:rsidRPr="000A1EEA">
        <w:rPr>
          <w:sz w:val="20"/>
        </w:rPr>
        <w:t>DCG</w:t>
      </w:r>
      <w:r w:rsidRPr="00663BFC">
        <w:rPr>
          <w:sz w:val="20"/>
        </w:rPr>
        <w:t xml:space="preserve"> for IUID/UII and MEV.</w:t>
      </w:r>
    </w:p>
    <w:p w14:paraId="08F00BC2" w14:textId="77777777" w:rsidR="00663BFC" w:rsidRPr="00663BFC" w:rsidRDefault="00663BFC" w:rsidP="00663BFC">
      <w:pPr>
        <w:pStyle w:val="Heading2"/>
        <w:rPr>
          <w:szCs w:val="20"/>
        </w:rPr>
      </w:pPr>
      <w:bookmarkStart w:id="3" w:name="_Toc75349827"/>
      <w:r w:rsidRPr="00663BFC">
        <w:rPr>
          <w:szCs w:val="20"/>
        </w:rPr>
        <w:t>SUBPART 5611.6 – PRIORITIES AND ALLOCATIONS</w:t>
      </w:r>
      <w:bookmarkEnd w:id="3"/>
      <w:r w:rsidRPr="00663BFC">
        <w:rPr>
          <w:szCs w:val="20"/>
        </w:rPr>
        <w:t xml:space="preserve"> </w:t>
      </w:r>
    </w:p>
    <w:p w14:paraId="481449B6" w14:textId="3E7112D9" w:rsidR="00663BFC" w:rsidRPr="00663BFC" w:rsidRDefault="00663BFC" w:rsidP="00663BFC">
      <w:pPr>
        <w:pStyle w:val="Heading3"/>
        <w:rPr>
          <w:u w:val="single"/>
        </w:rPr>
      </w:pPr>
      <w:bookmarkStart w:id="4" w:name="_Toc75349828"/>
      <w:r w:rsidRPr="00663BFC">
        <w:t>5611.602 General.</w:t>
      </w:r>
      <w:bookmarkEnd w:id="4"/>
      <w:r w:rsidRPr="00663BFC">
        <w:t xml:space="preserve"> </w:t>
      </w:r>
    </w:p>
    <w:p w14:paraId="6ECA510D" w14:textId="0DF57B2A" w:rsidR="00663BFC" w:rsidRPr="00663BFC" w:rsidRDefault="00663BFC" w:rsidP="00663BFC">
      <w:pPr>
        <w:rPr>
          <w:i/>
          <w:sz w:val="20"/>
        </w:rPr>
      </w:pPr>
      <w:r w:rsidRPr="00663BFC">
        <w:rPr>
          <w:i/>
          <w:sz w:val="20"/>
        </w:rPr>
        <w:t>(Revised Ju</w:t>
      </w:r>
      <w:r w:rsidR="00961FE9">
        <w:rPr>
          <w:i/>
          <w:sz w:val="20"/>
        </w:rPr>
        <w:t>ne</w:t>
      </w:r>
      <w:r w:rsidRPr="00663BFC">
        <w:rPr>
          <w:i/>
          <w:sz w:val="20"/>
        </w:rPr>
        <w:t xml:space="preserve"> 202</w:t>
      </w:r>
      <w:r w:rsidR="002652E9">
        <w:rPr>
          <w:i/>
          <w:sz w:val="20"/>
        </w:rPr>
        <w:t>1</w:t>
      </w:r>
      <w:r w:rsidRPr="00663BFC">
        <w:rPr>
          <w:i/>
          <w:sz w:val="20"/>
        </w:rPr>
        <w:t xml:space="preserve">) </w:t>
      </w:r>
    </w:p>
    <w:p w14:paraId="6E62F082" w14:textId="77777777" w:rsidR="00663BFC" w:rsidRPr="00663BFC" w:rsidRDefault="00663BFC" w:rsidP="00663BFC">
      <w:pPr>
        <w:pStyle w:val="List1"/>
      </w:pPr>
      <w:r w:rsidRPr="00663BFC">
        <w:t>(c)</w:t>
      </w:r>
    </w:p>
    <w:p w14:paraId="74DA9052" w14:textId="77777777" w:rsidR="00663BFC" w:rsidRPr="00663BFC" w:rsidRDefault="00663BFC" w:rsidP="00663BFC">
      <w:pPr>
        <w:pStyle w:val="List2"/>
      </w:pPr>
      <w:r>
        <w:t>(1)</w:t>
      </w:r>
      <w:r>
        <w:tab/>
      </w:r>
      <w:r w:rsidRPr="00663BFC">
        <w:t xml:space="preserve">USSOCOM is a Delegated Agency in accordance with Schedule I of the Defense Production Allocation System, Department of Commerce Regulation </w:t>
      </w:r>
      <w:hyperlink r:id="rId15" w:history="1">
        <w:r w:rsidRPr="00663BFC">
          <w:rPr>
            <w:rStyle w:val="Hyperlink"/>
          </w:rPr>
          <w:t>15 CFR 700</w:t>
        </w:r>
      </w:hyperlink>
      <w:r w:rsidRPr="00663BFC">
        <w:t>. This delegation gives USSOCOM the authority to place Defense Priorities and Allocations System (DPAS) rated orders in support of authorized programs.</w:t>
      </w:r>
    </w:p>
    <w:p w14:paraId="37D24A03" w14:textId="77777777" w:rsidR="00663BFC" w:rsidRPr="00663BFC" w:rsidRDefault="00663BFC" w:rsidP="00663BFC">
      <w:pPr>
        <w:pStyle w:val="List2"/>
      </w:pPr>
      <w:r>
        <w:t>(2)</w:t>
      </w:r>
      <w:r>
        <w:tab/>
      </w:r>
      <w:r w:rsidRPr="00663BFC">
        <w:t>The USSOCOM DPAS Officer is the SOF AT&amp;L-KM Policy Chief.  The DPAS Officer serves as the focal point for all DPAS matters.</w:t>
      </w:r>
    </w:p>
    <w:p w14:paraId="50FA08E7" w14:textId="77777777" w:rsidR="00663BFC" w:rsidRPr="00663BFC" w:rsidRDefault="00663BFC" w:rsidP="00663BFC">
      <w:pPr>
        <w:rPr>
          <w:sz w:val="20"/>
        </w:rPr>
      </w:pPr>
    </w:p>
    <w:p w14:paraId="1B894A7D" w14:textId="77777777" w:rsidR="00663BFC" w:rsidRPr="00663BFC" w:rsidRDefault="00663BFC" w:rsidP="00663BFC">
      <w:pPr>
        <w:spacing w:before="0" w:after="0"/>
        <w:rPr>
          <w:sz w:val="20"/>
        </w:rPr>
      </w:pPr>
      <w:r w:rsidRPr="00663BFC">
        <w:rPr>
          <w:sz w:val="20"/>
        </w:rPr>
        <w:t>HQ, United States Special Operations Command</w:t>
      </w:r>
      <w:r w:rsidRPr="00663BFC">
        <w:rPr>
          <w:sz w:val="20"/>
        </w:rPr>
        <w:br/>
      </w:r>
      <w:r w:rsidRPr="00663BFC">
        <w:rPr>
          <w:sz w:val="20"/>
        </w:rPr>
        <w:lastRenderedPageBreak/>
        <w:t>Special Operations Forces Acquisition, Technology, and Logistics (SOF AT&amp;L-K)</w:t>
      </w:r>
    </w:p>
    <w:p w14:paraId="20814A50" w14:textId="77777777" w:rsidR="00663BFC" w:rsidRPr="00663BFC" w:rsidRDefault="00663BFC" w:rsidP="00663BFC">
      <w:pPr>
        <w:spacing w:before="0" w:after="0"/>
        <w:rPr>
          <w:sz w:val="20"/>
        </w:rPr>
      </w:pPr>
      <w:r w:rsidRPr="00663BFC">
        <w:rPr>
          <w:sz w:val="20"/>
        </w:rPr>
        <w:t xml:space="preserve">SOFARS 5611 </w:t>
      </w:r>
    </w:p>
    <w:p w14:paraId="685C3805" w14:textId="77777777" w:rsidR="00663BFC" w:rsidRPr="00663BFC" w:rsidRDefault="00663BFC" w:rsidP="00663BFC">
      <w:pPr>
        <w:spacing w:before="0" w:after="0"/>
        <w:rPr>
          <w:sz w:val="20"/>
        </w:rPr>
      </w:pPr>
      <w:r w:rsidRPr="00663BFC">
        <w:rPr>
          <w:sz w:val="20"/>
        </w:rPr>
        <w:t>February 2007</w:t>
      </w:r>
    </w:p>
    <w:p w14:paraId="6397FBA4" w14:textId="77777777" w:rsidR="007059C1" w:rsidRPr="00476DD7" w:rsidRDefault="007059C1" w:rsidP="00BE196B">
      <w:pPr>
        <w:rPr>
          <w:sz w:val="20"/>
        </w:rPr>
      </w:pPr>
    </w:p>
    <w:sectPr w:rsidR="007059C1" w:rsidRPr="00476DD7" w:rsidSect="002E350E">
      <w:headerReference w:type="default" r:id="rId16"/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71257" w14:textId="77777777" w:rsidR="00476DD7" w:rsidRDefault="00476DD7">
      <w:r>
        <w:separator/>
      </w:r>
    </w:p>
  </w:endnote>
  <w:endnote w:type="continuationSeparator" w:id="0">
    <w:p w14:paraId="1429BF8C" w14:textId="77777777" w:rsidR="00476DD7" w:rsidRDefault="0047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2E172" w14:textId="77777777" w:rsidR="00476DD7" w:rsidRDefault="00476DD7">
      <w:r>
        <w:separator/>
      </w:r>
    </w:p>
  </w:footnote>
  <w:footnote w:type="continuationSeparator" w:id="0">
    <w:p w14:paraId="72593691" w14:textId="77777777" w:rsidR="00476DD7" w:rsidRDefault="00476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CAB75" w14:textId="77777777" w:rsidR="00190A94" w:rsidRDefault="00210C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2A628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3CD0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51806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98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3EA0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FC38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A016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1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5A0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80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C6A"/>
    <w:multiLevelType w:val="hybridMultilevel"/>
    <w:tmpl w:val="1D6E8396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809A8"/>
    <w:multiLevelType w:val="hybridMultilevel"/>
    <w:tmpl w:val="51B057D2"/>
    <w:lvl w:ilvl="0" w:tplc="F3D0305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CF5848"/>
    <w:multiLevelType w:val="hybridMultilevel"/>
    <w:tmpl w:val="BD447040"/>
    <w:lvl w:ilvl="0" w:tplc="88FA7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782A"/>
    <w:multiLevelType w:val="hybridMultilevel"/>
    <w:tmpl w:val="526A0E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28344B"/>
    <w:multiLevelType w:val="hybridMultilevel"/>
    <w:tmpl w:val="E21026E4"/>
    <w:lvl w:ilvl="0" w:tplc="D0587F82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EB33D95"/>
    <w:multiLevelType w:val="hybridMultilevel"/>
    <w:tmpl w:val="957AFEE8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32B2C"/>
    <w:multiLevelType w:val="hybridMultilevel"/>
    <w:tmpl w:val="08B41EBE"/>
    <w:lvl w:ilvl="0" w:tplc="D7CA00B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02490"/>
    <w:multiLevelType w:val="multilevel"/>
    <w:tmpl w:val="E36E74CA"/>
    <w:lvl w:ilvl="0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Restart w:val="0"/>
      <w:lvlText w:val="(%2)"/>
      <w:lvlJc w:val="left"/>
      <w:pPr>
        <w:tabs>
          <w:tab w:val="num" w:pos="720"/>
        </w:tabs>
        <w:ind w:left="360" w:firstLine="0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8" w15:restartNumberingAfterBreak="0">
    <w:nsid w:val="41767D7E"/>
    <w:multiLevelType w:val="hybridMultilevel"/>
    <w:tmpl w:val="51105C20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315941"/>
    <w:multiLevelType w:val="hybridMultilevel"/>
    <w:tmpl w:val="9C0C190C"/>
    <w:lvl w:ilvl="0" w:tplc="97E492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4591D"/>
    <w:multiLevelType w:val="multilevel"/>
    <w:tmpl w:val="E36E74CA"/>
    <w:lvl w:ilvl="0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Restart w:val="0"/>
      <w:lvlText w:val="(%2)"/>
      <w:lvlJc w:val="left"/>
      <w:pPr>
        <w:tabs>
          <w:tab w:val="num" w:pos="720"/>
        </w:tabs>
        <w:ind w:left="360" w:firstLine="0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1" w15:restartNumberingAfterBreak="0">
    <w:nsid w:val="45CF68C8"/>
    <w:multiLevelType w:val="hybridMultilevel"/>
    <w:tmpl w:val="260E69D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11CCE"/>
    <w:multiLevelType w:val="hybridMultilevel"/>
    <w:tmpl w:val="6B90F0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D94E86"/>
    <w:multiLevelType w:val="hybridMultilevel"/>
    <w:tmpl w:val="5FD83BC6"/>
    <w:lvl w:ilvl="0" w:tplc="13BEBD24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161F9"/>
    <w:multiLevelType w:val="hybridMultilevel"/>
    <w:tmpl w:val="D7E4C506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F43784"/>
    <w:multiLevelType w:val="hybridMultilevel"/>
    <w:tmpl w:val="EB06E258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C2D7DA8"/>
    <w:multiLevelType w:val="hybridMultilevel"/>
    <w:tmpl w:val="960E049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71AB6"/>
    <w:multiLevelType w:val="hybridMultilevel"/>
    <w:tmpl w:val="C3309CF4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276DCA"/>
    <w:multiLevelType w:val="hybridMultilevel"/>
    <w:tmpl w:val="3F5E64DA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0D05FA0"/>
    <w:multiLevelType w:val="hybridMultilevel"/>
    <w:tmpl w:val="1318C750"/>
    <w:lvl w:ilvl="0" w:tplc="D0587F82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E4323C"/>
    <w:multiLevelType w:val="hybridMultilevel"/>
    <w:tmpl w:val="3474D21C"/>
    <w:lvl w:ilvl="0" w:tplc="34809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626B1"/>
    <w:multiLevelType w:val="hybridMultilevel"/>
    <w:tmpl w:val="D1C4E2DC"/>
    <w:lvl w:ilvl="0" w:tplc="CA4C850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FF4468"/>
    <w:multiLevelType w:val="hybridMultilevel"/>
    <w:tmpl w:val="05A60FF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DD3E7C"/>
    <w:multiLevelType w:val="hybridMultilevel"/>
    <w:tmpl w:val="A0428096"/>
    <w:lvl w:ilvl="0" w:tplc="B02E4732">
      <w:start w:val="1"/>
      <w:numFmt w:val="lowerLetter"/>
      <w:lvlText w:val="(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3A167E"/>
    <w:multiLevelType w:val="hybridMultilevel"/>
    <w:tmpl w:val="0486CE3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F67ECD"/>
    <w:multiLevelType w:val="hybridMultilevel"/>
    <w:tmpl w:val="89D88EF0"/>
    <w:lvl w:ilvl="0" w:tplc="24147ECA">
      <w:start w:val="1"/>
      <w:numFmt w:val="decimal"/>
      <w:lvlText w:val="(%1)"/>
      <w:lvlJc w:val="left"/>
      <w:pPr>
        <w:tabs>
          <w:tab w:val="num" w:pos="360"/>
        </w:tabs>
        <w:ind w:left="36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6"/>
  </w:num>
  <w:num w:numId="3">
    <w:abstractNumId w:val="21"/>
  </w:num>
  <w:num w:numId="4">
    <w:abstractNumId w:val="24"/>
  </w:num>
  <w:num w:numId="5">
    <w:abstractNumId w:val="32"/>
  </w:num>
  <w:num w:numId="6">
    <w:abstractNumId w:val="2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23"/>
  </w:num>
  <w:num w:numId="19">
    <w:abstractNumId w:val="33"/>
  </w:num>
  <w:num w:numId="20">
    <w:abstractNumId w:val="10"/>
  </w:num>
  <w:num w:numId="21">
    <w:abstractNumId w:val="25"/>
  </w:num>
  <w:num w:numId="22">
    <w:abstractNumId w:val="31"/>
  </w:num>
  <w:num w:numId="23">
    <w:abstractNumId w:val="18"/>
  </w:num>
  <w:num w:numId="24">
    <w:abstractNumId w:val="16"/>
  </w:num>
  <w:num w:numId="25">
    <w:abstractNumId w:val="15"/>
  </w:num>
  <w:num w:numId="26">
    <w:abstractNumId w:val="12"/>
  </w:num>
  <w:num w:numId="27">
    <w:abstractNumId w:val="28"/>
  </w:num>
  <w:num w:numId="28">
    <w:abstractNumId w:val="11"/>
  </w:num>
  <w:num w:numId="29">
    <w:abstractNumId w:val="34"/>
  </w:num>
  <w:num w:numId="30">
    <w:abstractNumId w:val="30"/>
  </w:num>
  <w:num w:numId="31">
    <w:abstractNumId w:val="13"/>
  </w:num>
  <w:num w:numId="32">
    <w:abstractNumId w:val="20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  <w:num w:numId="35">
    <w:abstractNumId w:val="19"/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D7"/>
    <w:rsid w:val="00040798"/>
    <w:rsid w:val="00072DE6"/>
    <w:rsid w:val="000731D1"/>
    <w:rsid w:val="000A1EEA"/>
    <w:rsid w:val="000C65F5"/>
    <w:rsid w:val="000E19AF"/>
    <w:rsid w:val="000E6E2A"/>
    <w:rsid w:val="000F5037"/>
    <w:rsid w:val="00182208"/>
    <w:rsid w:val="00195EAD"/>
    <w:rsid w:val="001A79C7"/>
    <w:rsid w:val="001B5390"/>
    <w:rsid w:val="001D4638"/>
    <w:rsid w:val="00210C09"/>
    <w:rsid w:val="002110A6"/>
    <w:rsid w:val="00214BB7"/>
    <w:rsid w:val="00261D44"/>
    <w:rsid w:val="002652E9"/>
    <w:rsid w:val="00274018"/>
    <w:rsid w:val="00275457"/>
    <w:rsid w:val="002954CC"/>
    <w:rsid w:val="00326934"/>
    <w:rsid w:val="003608B6"/>
    <w:rsid w:val="003768C3"/>
    <w:rsid w:val="003772D3"/>
    <w:rsid w:val="003B3152"/>
    <w:rsid w:val="003F0F42"/>
    <w:rsid w:val="0040054A"/>
    <w:rsid w:val="00412DCC"/>
    <w:rsid w:val="00417B94"/>
    <w:rsid w:val="00422A3D"/>
    <w:rsid w:val="00442AD5"/>
    <w:rsid w:val="00452346"/>
    <w:rsid w:val="00461665"/>
    <w:rsid w:val="00474B54"/>
    <w:rsid w:val="00476DD7"/>
    <w:rsid w:val="00482B1F"/>
    <w:rsid w:val="00490D33"/>
    <w:rsid w:val="00491BBC"/>
    <w:rsid w:val="004A5A42"/>
    <w:rsid w:val="004B17FA"/>
    <w:rsid w:val="004D0746"/>
    <w:rsid w:val="004E416B"/>
    <w:rsid w:val="004F52F1"/>
    <w:rsid w:val="00581655"/>
    <w:rsid w:val="005A4035"/>
    <w:rsid w:val="005C406D"/>
    <w:rsid w:val="0061650B"/>
    <w:rsid w:val="00663BFC"/>
    <w:rsid w:val="00683B9C"/>
    <w:rsid w:val="00694479"/>
    <w:rsid w:val="006D057C"/>
    <w:rsid w:val="0070464A"/>
    <w:rsid w:val="007059C1"/>
    <w:rsid w:val="00714E43"/>
    <w:rsid w:val="00737021"/>
    <w:rsid w:val="00753CD5"/>
    <w:rsid w:val="007543B1"/>
    <w:rsid w:val="007559D7"/>
    <w:rsid w:val="00761A95"/>
    <w:rsid w:val="007703A5"/>
    <w:rsid w:val="00771FAA"/>
    <w:rsid w:val="00787B4D"/>
    <w:rsid w:val="0079500D"/>
    <w:rsid w:val="007C1D83"/>
    <w:rsid w:val="008114E7"/>
    <w:rsid w:val="00817171"/>
    <w:rsid w:val="008921AD"/>
    <w:rsid w:val="008B3E9B"/>
    <w:rsid w:val="008C4E69"/>
    <w:rsid w:val="0091065B"/>
    <w:rsid w:val="00961FE9"/>
    <w:rsid w:val="009703A1"/>
    <w:rsid w:val="00991E52"/>
    <w:rsid w:val="009C4D36"/>
    <w:rsid w:val="009E226C"/>
    <w:rsid w:val="009F5F24"/>
    <w:rsid w:val="00A15E6F"/>
    <w:rsid w:val="00A40B36"/>
    <w:rsid w:val="00A50C02"/>
    <w:rsid w:val="00A70C79"/>
    <w:rsid w:val="00A71E8C"/>
    <w:rsid w:val="00A84862"/>
    <w:rsid w:val="00B242FC"/>
    <w:rsid w:val="00B26F4A"/>
    <w:rsid w:val="00B30CA5"/>
    <w:rsid w:val="00B51BD8"/>
    <w:rsid w:val="00B52521"/>
    <w:rsid w:val="00B5536C"/>
    <w:rsid w:val="00B727F8"/>
    <w:rsid w:val="00BE196B"/>
    <w:rsid w:val="00C271D5"/>
    <w:rsid w:val="00C310FE"/>
    <w:rsid w:val="00C57FC4"/>
    <w:rsid w:val="00C946DE"/>
    <w:rsid w:val="00C96C49"/>
    <w:rsid w:val="00CB2806"/>
    <w:rsid w:val="00CF18B4"/>
    <w:rsid w:val="00D23DBC"/>
    <w:rsid w:val="00D50A0B"/>
    <w:rsid w:val="00D77433"/>
    <w:rsid w:val="00D828A5"/>
    <w:rsid w:val="00DA6976"/>
    <w:rsid w:val="00DD456B"/>
    <w:rsid w:val="00E13A99"/>
    <w:rsid w:val="00E35FEF"/>
    <w:rsid w:val="00E41EC2"/>
    <w:rsid w:val="00E4240B"/>
    <w:rsid w:val="00E82704"/>
    <w:rsid w:val="00EB5CEC"/>
    <w:rsid w:val="00EC19C2"/>
    <w:rsid w:val="00EC280F"/>
    <w:rsid w:val="00EE39BA"/>
    <w:rsid w:val="00EF6835"/>
    <w:rsid w:val="00F11651"/>
    <w:rsid w:val="00F12B41"/>
    <w:rsid w:val="00F170A5"/>
    <w:rsid w:val="00F2117D"/>
    <w:rsid w:val="00F22B4E"/>
    <w:rsid w:val="00F23469"/>
    <w:rsid w:val="00F436F8"/>
    <w:rsid w:val="00F4410B"/>
    <w:rsid w:val="00F76257"/>
    <w:rsid w:val="00F8721D"/>
    <w:rsid w:val="00FB6C0F"/>
    <w:rsid w:val="00FD2BA3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54ACA"/>
  <w15:docId w15:val="{F686F753-4F1B-4723-B72A-64A66618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3BFC"/>
    <w:pPr>
      <w:widowControl w:val="0"/>
      <w:snapToGrid w:val="0"/>
      <w:spacing w:before="100" w:after="100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214BB7"/>
    <w:pPr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14BB7"/>
    <w:pPr>
      <w:spacing w:before="0" w:after="120"/>
      <w:outlineLvl w:val="1"/>
    </w:pPr>
    <w:rPr>
      <w:rFonts w:eastAsiaTheme="majorEastAsia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14BB7"/>
    <w:pPr>
      <w:spacing w:before="0" w:after="120"/>
      <w:outlineLvl w:val="2"/>
    </w:pPr>
    <w:rPr>
      <w:rFonts w:eastAsiaTheme="majorEastAsia"/>
      <w:b/>
      <w:bCs/>
      <w:sz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214BB7"/>
    <w:pPr>
      <w:spacing w:before="0" w:after="120"/>
      <w:outlineLvl w:val="3"/>
    </w:pPr>
    <w:rPr>
      <w:rFonts w:eastAsiaTheme="majorEastAsia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 w:val="0"/>
    </w:rPr>
  </w:style>
  <w:style w:type="character" w:styleId="Strong">
    <w:name w:val="Strong"/>
    <w:basedOn w:val="DefaultParagraphFont"/>
    <w:qFormat/>
    <w:rPr>
      <w:b/>
      <w:bCs w:val="0"/>
    </w:rPr>
  </w:style>
  <w:style w:type="paragraph" w:styleId="NormalWeb">
    <w:name w:val="Normal (Web)"/>
    <w:basedOn w:val="Normal"/>
    <w:pPr>
      <w:widowControl/>
      <w:snapToGrid/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  <w:sz w:val="22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locked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outlineLvl w:val="4"/>
    </w:pPr>
    <w:rPr>
      <w:b/>
    </w:rPr>
  </w:style>
  <w:style w:type="paragraph" w:customStyle="1" w:styleId="H5">
    <w:name w:val="H5"/>
    <w:basedOn w:val="Normal"/>
    <w:next w:val="Normal"/>
    <w:pPr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uiPriority w:val="99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Definition">
    <w:name w:val="Definition"/>
    <w:rPr>
      <w:i/>
      <w:iCs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 w:hint="default"/>
      <w:sz w:val="20"/>
    </w:rPr>
  </w:style>
  <w:style w:type="character" w:customStyle="1" w:styleId="Keyboard">
    <w:name w:val="Keyboard"/>
    <w:rPr>
      <w:rFonts w:ascii="Courier New" w:hAnsi="Courier New" w:cs="Courier New" w:hint="default"/>
      <w:b/>
      <w:bCs/>
      <w:sz w:val="20"/>
    </w:rPr>
  </w:style>
  <w:style w:type="character" w:customStyle="1" w:styleId="Sample">
    <w:name w:val="Sample"/>
    <w:rPr>
      <w:rFonts w:ascii="Courier New" w:hAnsi="Courier New" w:cs="Courier New" w:hint="default"/>
    </w:rPr>
  </w:style>
  <w:style w:type="character" w:customStyle="1" w:styleId="Typewriter">
    <w:name w:val="Typewriter"/>
    <w:rPr>
      <w:rFonts w:ascii="Courier New" w:hAnsi="Courier New" w:cs="Courier New" w:hint="default"/>
      <w:sz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webHidden w:val="0"/>
      <w:color w:val="FF0000"/>
      <w:specVanish w:val="0"/>
    </w:rPr>
  </w:style>
  <w:style w:type="character" w:customStyle="1" w:styleId="Comment">
    <w:name w:val="Comment"/>
    <w:rPr>
      <w:vanish/>
      <w:webHidden w:val="0"/>
      <w:specVanish w:val="0"/>
    </w:rPr>
  </w:style>
  <w:style w:type="paragraph" w:styleId="PlainText">
    <w:name w:val="Plain Text"/>
    <w:basedOn w:val="Normal"/>
    <w:link w:val="PlainTextChar"/>
    <w:uiPriority w:val="99"/>
    <w:unhideWhenUsed/>
    <w:rsid w:val="00EB5CEC"/>
    <w:pPr>
      <w:widowControl/>
      <w:snapToGrid/>
      <w:spacing w:before="0" w:after="0"/>
    </w:pPr>
    <w:rPr>
      <w:rFonts w:ascii="Calibri" w:eastAsia="Calibri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CEC"/>
    <w:rPr>
      <w:rFonts w:ascii="Calibri" w:eastAsia="Calibri" w:hAnsi="Calibri"/>
      <w:sz w:val="22"/>
      <w:szCs w:val="21"/>
    </w:rPr>
  </w:style>
  <w:style w:type="table" w:styleId="TableGrid">
    <w:name w:val="Table Grid"/>
    <w:basedOn w:val="TableNormal"/>
    <w:uiPriority w:val="39"/>
    <w:rsid w:val="007543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B17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7F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7F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457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rsid w:val="00214BB7"/>
    <w:rPr>
      <w:rFonts w:ascii="Arial" w:eastAsiaTheme="majorEastAsia" w:hAnsi="Arial" w:cs="Arial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rsid w:val="00214BB7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214BB7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214BB7"/>
    <w:rPr>
      <w:rFonts w:ascii="Arial" w:eastAsiaTheme="majorEastAsia" w:hAnsi="Arial" w:cs="Arial"/>
      <w:b/>
      <w:bCs/>
      <w:iCs/>
    </w:rPr>
  </w:style>
  <w:style w:type="paragraph" w:styleId="List">
    <w:name w:val="List"/>
    <w:basedOn w:val="Normal"/>
    <w:unhideWhenUsed/>
    <w:rsid w:val="00214BB7"/>
    <w:pPr>
      <w:spacing w:before="120" w:after="120"/>
    </w:pPr>
  </w:style>
  <w:style w:type="paragraph" w:styleId="List2">
    <w:name w:val="List 2"/>
    <w:basedOn w:val="Normal"/>
    <w:unhideWhenUsed/>
    <w:rsid w:val="00BE196B"/>
    <w:pPr>
      <w:spacing w:before="120" w:after="120"/>
      <w:ind w:left="360"/>
    </w:pPr>
    <w:rPr>
      <w:sz w:val="20"/>
    </w:rPr>
  </w:style>
  <w:style w:type="paragraph" w:styleId="List3">
    <w:name w:val="List 3"/>
    <w:basedOn w:val="Normal"/>
    <w:link w:val="List3Char"/>
    <w:unhideWhenUsed/>
    <w:qFormat/>
    <w:rsid w:val="00BE196B"/>
    <w:pPr>
      <w:spacing w:before="120" w:after="120"/>
      <w:ind w:left="720"/>
    </w:pPr>
    <w:rPr>
      <w:sz w:val="20"/>
    </w:rPr>
  </w:style>
  <w:style w:type="paragraph" w:styleId="List4">
    <w:name w:val="List 4"/>
    <w:basedOn w:val="Normal"/>
    <w:rsid w:val="00195EAD"/>
    <w:pPr>
      <w:spacing w:before="120" w:after="120"/>
      <w:ind w:left="1080"/>
    </w:pPr>
    <w:rPr>
      <w:sz w:val="20"/>
    </w:rPr>
  </w:style>
  <w:style w:type="paragraph" w:customStyle="1" w:styleId="List1">
    <w:name w:val="List 1"/>
    <w:basedOn w:val="List3"/>
    <w:link w:val="List1Char"/>
    <w:qFormat/>
    <w:rsid w:val="00BE196B"/>
    <w:pPr>
      <w:ind w:left="0"/>
    </w:pPr>
  </w:style>
  <w:style w:type="character" w:customStyle="1" w:styleId="List3Char">
    <w:name w:val="List 3 Char"/>
    <w:basedOn w:val="DefaultParagraphFont"/>
    <w:link w:val="List3"/>
    <w:rsid w:val="00BE196B"/>
    <w:rPr>
      <w:rFonts w:ascii="Arial" w:hAnsi="Arial" w:cs="Arial"/>
    </w:rPr>
  </w:style>
  <w:style w:type="character" w:customStyle="1" w:styleId="List1Char">
    <w:name w:val="List 1 Char"/>
    <w:basedOn w:val="List3Char"/>
    <w:link w:val="List1"/>
    <w:rsid w:val="00BE196B"/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214BB7"/>
  </w:style>
  <w:style w:type="paragraph" w:styleId="TOC2">
    <w:name w:val="toc 2"/>
    <w:basedOn w:val="Normal"/>
    <w:next w:val="Normal"/>
    <w:autoRedefine/>
    <w:uiPriority w:val="39"/>
    <w:unhideWhenUsed/>
    <w:rsid w:val="000731D1"/>
    <w:pPr>
      <w:ind w:left="22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D77433"/>
    <w:pPr>
      <w:keepNext/>
      <w:keepLines/>
      <w:widowControl/>
      <w:snapToGrid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77433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731D1"/>
    <w:pPr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dfars/part-211-%E2%80%93-describing-agency-need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cquisition.gov/dfars/part-252-%E2%80%93-claus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dfars/part-211-%E2%80%93-describing-agency-need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govinfo.gov/app/details/CFR-2012-title15-vol2/CFR-2012-title15-vol2-part700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dfars/part-252-%E2%80%93-claus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KM\Marian%206-17-19%20outdated-back-up%20only\SOFARS%20final%20complete\completed%20styles\SOFARS%20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E347D7E474A49A5703FA3028C9C2B" ma:contentTypeVersion="1" ma:contentTypeDescription="Create a new document." ma:contentTypeScope="" ma:versionID="d1e57effb64a3438e27d9ae9421afb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682B8-0D69-490D-9A5E-C70CBFD7E6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8EC160-7FFF-4667-BC65-CACAF0765D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E65BDF-BE5F-455A-88DF-5EFA1A4B4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FC6C5C-58CE-46FD-B712-E09BFF45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SOFARS styles</Template>
  <TotalTime>2</TotalTime>
  <Pages>2</Pages>
  <Words>272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5611 - DESCRIBING AGENCY NEEDS</vt:lpstr>
    </vt:vector>
  </TitlesOfParts>
  <Company>Technautics, Inc.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5611 - DESCRIBING AGENCY NEEDS</dc:title>
  <dc:creator>Duchesne, Marian B NH-IIICIV USSOCOM SOCOM (USA)</dc:creator>
  <cp:lastModifiedBy>Duchesne, Marian B CIV USSOCOM SOCOM (USA)</cp:lastModifiedBy>
  <cp:revision>3</cp:revision>
  <cp:lastPrinted>2010-02-11T14:15:00Z</cp:lastPrinted>
  <dcterms:created xsi:type="dcterms:W3CDTF">2021-06-23T14:39:00Z</dcterms:created>
  <dcterms:modified xsi:type="dcterms:W3CDTF">2021-06-23T18:10:00Z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knownHead_0_1_0">
    <vt:lpwstr>&lt;LINK REL="STYLESHEET" TYPE="text/css" HREF="sofars.css"&gt;_x000d__x000d_</vt:lpwstr>
  </property>
  <property fmtid="{D5CDD505-2E9C-101B-9397-08002B2CF9AE}" pid="3" name="ContentTypeId">
    <vt:lpwstr>0x0101000ACE347D7E474A49A5703FA3028C9C2B</vt:lpwstr>
  </property>
</Properties>
</file>