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B8ED8" w14:textId="77777777" w:rsidR="00081C15" w:rsidRDefault="00081C15" w:rsidP="00081C15">
      <w:pPr>
        <w:rPr>
          <w:rFonts w:ascii="Arial" w:hAnsi="Arial" w:cs="Arial"/>
          <w:b/>
          <w:bCs/>
          <w:sz w:val="28"/>
          <w:szCs w:val="28"/>
        </w:rPr>
      </w:pPr>
      <w:r>
        <w:rPr>
          <w:rFonts w:ascii="Arial" w:hAnsi="Arial" w:cs="Arial"/>
          <w:b/>
          <w:bCs/>
          <w:sz w:val="28"/>
          <w:szCs w:val="28"/>
        </w:rPr>
        <w:t> </w:t>
      </w:r>
    </w:p>
    <w:p w14:paraId="4993D0B5" w14:textId="77777777" w:rsidR="00081C15" w:rsidRDefault="00081C15" w:rsidP="00081C15">
      <w:pPr>
        <w:spacing w:after="120"/>
        <w:ind w:right="720"/>
        <w:rPr>
          <w:rFonts w:ascii="Arial" w:hAnsi="Arial" w:cs="Arial"/>
          <w:b/>
          <w:bCs/>
          <w:sz w:val="32"/>
          <w:szCs w:val="32"/>
        </w:rPr>
      </w:pPr>
      <w:bookmarkStart w:id="0" w:name="BM5616"/>
      <w:bookmarkEnd w:id="0"/>
      <w:r>
        <w:rPr>
          <w:rFonts w:ascii="Arial" w:hAnsi="Arial" w:cs="Arial"/>
          <w:b/>
          <w:bCs/>
          <w:sz w:val="32"/>
          <w:szCs w:val="32"/>
        </w:rPr>
        <w:t xml:space="preserve">SOFARS PART 5616 - TYPES OF CONTRACTS </w:t>
      </w:r>
    </w:p>
    <w:p w14:paraId="46BA7A3C" w14:textId="77777777" w:rsidR="00081C15" w:rsidRPr="00D962F5" w:rsidRDefault="00081C15" w:rsidP="00D962F5">
      <w:pPr>
        <w:spacing w:after="120"/>
        <w:rPr>
          <w:rFonts w:ascii="Arial" w:hAnsi="Arial" w:cs="Arial"/>
          <w:b/>
          <w:bCs/>
          <w:i/>
          <w:iCs/>
          <w:sz w:val="22"/>
          <w:szCs w:val="22"/>
        </w:rPr>
      </w:pPr>
      <w:r w:rsidRPr="00D962F5">
        <w:rPr>
          <w:rFonts w:ascii="Arial" w:hAnsi="Arial" w:cs="Arial"/>
          <w:bCs/>
          <w:i/>
          <w:iCs/>
          <w:sz w:val="22"/>
          <w:szCs w:val="22"/>
        </w:rPr>
        <w:t>(Revised</w:t>
      </w:r>
      <w:r w:rsidRPr="00D962F5">
        <w:rPr>
          <w:rFonts w:ascii="Arial" w:hAnsi="Arial" w:cs="Arial"/>
          <w:i/>
          <w:iCs/>
          <w:sz w:val="22"/>
          <w:szCs w:val="22"/>
        </w:rPr>
        <w:t xml:space="preserve"> March 2020</w:t>
      </w:r>
      <w:r w:rsidRPr="00D962F5">
        <w:rPr>
          <w:rFonts w:ascii="Arial" w:hAnsi="Arial" w:cs="Arial"/>
          <w:bCs/>
          <w:i/>
          <w:iCs/>
          <w:sz w:val="22"/>
          <w:szCs w:val="22"/>
        </w:rPr>
        <w:t>)</w:t>
      </w:r>
    </w:p>
    <w:sdt>
      <w:sdtPr>
        <w:id w:val="14584931"/>
        <w:docPartObj>
          <w:docPartGallery w:val="Table of Contents"/>
          <w:docPartUnique/>
        </w:docPartObj>
      </w:sdtPr>
      <w:sdtEndPr>
        <w:rPr>
          <w:rFonts w:ascii="Times New Roman" w:eastAsia="Times New Roman" w:hAnsi="Times New Roman" w:cs="Times New Roman"/>
          <w:bCs/>
          <w:noProof/>
          <w:color w:val="auto"/>
          <w:sz w:val="24"/>
          <w:szCs w:val="24"/>
        </w:rPr>
      </w:sdtEndPr>
      <w:sdtContent>
        <w:p w14:paraId="3E38CF3D" w14:textId="7FE49D30" w:rsidR="00D903A9" w:rsidRDefault="00D903A9" w:rsidP="00D903A9">
          <w:pPr>
            <w:pStyle w:val="TOCHeading"/>
            <w:spacing w:after="120"/>
          </w:pPr>
          <w:r>
            <w:t>Table of Contents</w:t>
          </w:r>
        </w:p>
        <w:p w14:paraId="050A4D43" w14:textId="14C616B2" w:rsidR="006A230D" w:rsidRDefault="00D903A9">
          <w:pPr>
            <w:pStyle w:val="TOC1"/>
            <w:rPr>
              <w:rFonts w:asciiTheme="minorHAnsi" w:eastAsiaTheme="minorEastAsia" w:hAnsiTheme="minorHAnsi" w:cstheme="minorBidi"/>
              <w:b w:val="0"/>
              <w:noProof/>
              <w:szCs w:val="22"/>
            </w:rPr>
          </w:pPr>
          <w:r>
            <w:fldChar w:fldCharType="begin"/>
          </w:r>
          <w:r>
            <w:instrText xml:space="preserve"> TOC \o "1-4" \n \h \z \u </w:instrText>
          </w:r>
          <w:r>
            <w:fldChar w:fldCharType="separate"/>
          </w:r>
          <w:hyperlink w:anchor="_Toc75353778" w:history="1">
            <w:r w:rsidR="006A230D" w:rsidRPr="007609F7">
              <w:rPr>
                <w:rStyle w:val="Hyperlink"/>
                <w:noProof/>
              </w:rPr>
              <w:t>SOFARS PART 5616 CONTRACT TYPES</w:t>
            </w:r>
          </w:hyperlink>
        </w:p>
        <w:p w14:paraId="7742ADF9" w14:textId="48F2366A" w:rsidR="006A230D" w:rsidRDefault="006A230D">
          <w:pPr>
            <w:pStyle w:val="TOC2"/>
            <w:tabs>
              <w:tab w:val="right" w:leader="dot" w:pos="9350"/>
            </w:tabs>
            <w:rPr>
              <w:rFonts w:asciiTheme="minorHAnsi" w:eastAsiaTheme="minorEastAsia" w:hAnsiTheme="minorHAnsi" w:cstheme="minorBidi"/>
              <w:b w:val="0"/>
              <w:noProof/>
              <w:szCs w:val="22"/>
            </w:rPr>
          </w:pPr>
          <w:hyperlink w:anchor="_Toc75353779" w:history="1">
            <w:r w:rsidRPr="007609F7">
              <w:rPr>
                <w:rStyle w:val="Hyperlink"/>
                <w:noProof/>
              </w:rPr>
              <w:t>SUBPART 5616.3 - COST-REIMBURSEMENT CONTRACTS</w:t>
            </w:r>
          </w:hyperlink>
        </w:p>
        <w:p w14:paraId="541910DB" w14:textId="18E78C3E" w:rsidR="006A230D" w:rsidRDefault="006A230D">
          <w:pPr>
            <w:pStyle w:val="TOC3"/>
            <w:tabs>
              <w:tab w:val="right" w:leader="dot" w:pos="9350"/>
            </w:tabs>
            <w:rPr>
              <w:rFonts w:asciiTheme="minorHAnsi" w:eastAsiaTheme="minorEastAsia" w:hAnsiTheme="minorHAnsi" w:cstheme="minorBidi"/>
              <w:noProof/>
              <w:szCs w:val="22"/>
            </w:rPr>
          </w:pPr>
          <w:hyperlink w:anchor="_Toc75353780" w:history="1">
            <w:r w:rsidRPr="007609F7">
              <w:rPr>
                <w:rStyle w:val="Hyperlink"/>
                <w:noProof/>
              </w:rPr>
              <w:t>5616.307 Contract Clauses.</w:t>
            </w:r>
          </w:hyperlink>
        </w:p>
        <w:p w14:paraId="60A894DF" w14:textId="2AAD5AC0" w:rsidR="006A230D" w:rsidRDefault="006A230D">
          <w:pPr>
            <w:pStyle w:val="TOC2"/>
            <w:tabs>
              <w:tab w:val="right" w:leader="dot" w:pos="9350"/>
            </w:tabs>
            <w:rPr>
              <w:rFonts w:asciiTheme="minorHAnsi" w:eastAsiaTheme="minorEastAsia" w:hAnsiTheme="minorHAnsi" w:cstheme="minorBidi"/>
              <w:b w:val="0"/>
              <w:noProof/>
              <w:szCs w:val="22"/>
            </w:rPr>
          </w:pPr>
          <w:hyperlink w:anchor="_Toc75353781" w:history="1">
            <w:r w:rsidRPr="007609F7">
              <w:rPr>
                <w:rStyle w:val="Hyperlink"/>
                <w:noProof/>
              </w:rPr>
              <w:t>SUBPART 5616.4 – INCENTIVE CONTRACTS</w:t>
            </w:r>
          </w:hyperlink>
        </w:p>
        <w:p w14:paraId="3E641DC2" w14:textId="47FA1B97" w:rsidR="006A230D" w:rsidRDefault="006A230D">
          <w:pPr>
            <w:pStyle w:val="TOC3"/>
            <w:tabs>
              <w:tab w:val="right" w:leader="dot" w:pos="9350"/>
            </w:tabs>
            <w:rPr>
              <w:rFonts w:asciiTheme="minorHAnsi" w:eastAsiaTheme="minorEastAsia" w:hAnsiTheme="minorHAnsi" w:cstheme="minorBidi"/>
              <w:noProof/>
              <w:szCs w:val="22"/>
            </w:rPr>
          </w:pPr>
          <w:hyperlink w:anchor="_Toc75353782" w:history="1">
            <w:r w:rsidRPr="007609F7">
              <w:rPr>
                <w:rStyle w:val="Hyperlink"/>
                <w:noProof/>
              </w:rPr>
              <w:t>5616.401 General.</w:t>
            </w:r>
          </w:hyperlink>
        </w:p>
        <w:p w14:paraId="21D660CA" w14:textId="0B2CCF8D" w:rsidR="006A230D" w:rsidRDefault="006A230D">
          <w:pPr>
            <w:pStyle w:val="TOC3"/>
            <w:tabs>
              <w:tab w:val="right" w:leader="dot" w:pos="9350"/>
            </w:tabs>
            <w:rPr>
              <w:rFonts w:asciiTheme="minorHAnsi" w:eastAsiaTheme="minorEastAsia" w:hAnsiTheme="minorHAnsi" w:cstheme="minorBidi"/>
              <w:noProof/>
              <w:szCs w:val="22"/>
            </w:rPr>
          </w:pPr>
          <w:hyperlink w:anchor="_Toc75353783" w:history="1">
            <w:r w:rsidRPr="007609F7">
              <w:rPr>
                <w:rStyle w:val="Hyperlink"/>
                <w:noProof/>
              </w:rPr>
              <w:t>5616.406 Contract Clauses.</w:t>
            </w:r>
          </w:hyperlink>
        </w:p>
        <w:p w14:paraId="384BD989" w14:textId="4B18AB1A" w:rsidR="006A230D" w:rsidRDefault="006A230D">
          <w:pPr>
            <w:pStyle w:val="TOC2"/>
            <w:tabs>
              <w:tab w:val="right" w:leader="dot" w:pos="9350"/>
            </w:tabs>
            <w:rPr>
              <w:rFonts w:asciiTheme="minorHAnsi" w:eastAsiaTheme="minorEastAsia" w:hAnsiTheme="minorHAnsi" w:cstheme="minorBidi"/>
              <w:b w:val="0"/>
              <w:noProof/>
              <w:szCs w:val="22"/>
            </w:rPr>
          </w:pPr>
          <w:hyperlink w:anchor="_Toc75353784" w:history="1">
            <w:r w:rsidRPr="007609F7">
              <w:rPr>
                <w:rStyle w:val="Hyperlink"/>
                <w:noProof/>
              </w:rPr>
              <w:t>SUBPART 5616.5 - INDEFINITE DELIVERY CONTRACTS</w:t>
            </w:r>
          </w:hyperlink>
        </w:p>
        <w:p w14:paraId="50E5206E" w14:textId="2BC5E37B" w:rsidR="006A230D" w:rsidRDefault="006A230D">
          <w:pPr>
            <w:pStyle w:val="TOC3"/>
            <w:tabs>
              <w:tab w:val="right" w:leader="dot" w:pos="9350"/>
            </w:tabs>
            <w:rPr>
              <w:rFonts w:asciiTheme="minorHAnsi" w:eastAsiaTheme="minorEastAsia" w:hAnsiTheme="minorHAnsi" w:cstheme="minorBidi"/>
              <w:noProof/>
              <w:szCs w:val="22"/>
            </w:rPr>
          </w:pPr>
          <w:hyperlink w:anchor="_Toc75353785" w:history="1">
            <w:r w:rsidRPr="007609F7">
              <w:rPr>
                <w:rStyle w:val="Hyperlink"/>
                <w:noProof/>
              </w:rPr>
              <w:t>5616.503 Requirements Contracts.</w:t>
            </w:r>
          </w:hyperlink>
        </w:p>
        <w:p w14:paraId="0119F6A1" w14:textId="6C27803D" w:rsidR="006A230D" w:rsidRDefault="006A230D">
          <w:pPr>
            <w:pStyle w:val="TOC3"/>
            <w:tabs>
              <w:tab w:val="right" w:leader="dot" w:pos="9350"/>
            </w:tabs>
            <w:rPr>
              <w:rFonts w:asciiTheme="minorHAnsi" w:eastAsiaTheme="minorEastAsia" w:hAnsiTheme="minorHAnsi" w:cstheme="minorBidi"/>
              <w:noProof/>
              <w:szCs w:val="22"/>
            </w:rPr>
          </w:pPr>
          <w:hyperlink w:anchor="_Toc75353786" w:history="1">
            <w:r w:rsidRPr="007609F7">
              <w:rPr>
                <w:rStyle w:val="Hyperlink"/>
                <w:noProof/>
              </w:rPr>
              <w:t>5616.504 Indefinite-quantity contracts.</w:t>
            </w:r>
          </w:hyperlink>
        </w:p>
        <w:p w14:paraId="5C1729B8" w14:textId="50043554" w:rsidR="006A230D" w:rsidRDefault="006A230D">
          <w:pPr>
            <w:pStyle w:val="TOC3"/>
            <w:tabs>
              <w:tab w:val="right" w:leader="dot" w:pos="9350"/>
            </w:tabs>
            <w:rPr>
              <w:rFonts w:asciiTheme="minorHAnsi" w:eastAsiaTheme="minorEastAsia" w:hAnsiTheme="minorHAnsi" w:cstheme="minorBidi"/>
              <w:noProof/>
              <w:szCs w:val="22"/>
            </w:rPr>
          </w:pPr>
          <w:hyperlink w:anchor="_Toc75353787" w:history="1">
            <w:r w:rsidRPr="007609F7">
              <w:rPr>
                <w:rStyle w:val="Hyperlink"/>
                <w:noProof/>
              </w:rPr>
              <w:t>5616.505 Ordering.</w:t>
            </w:r>
          </w:hyperlink>
        </w:p>
        <w:p w14:paraId="7FA870A0" w14:textId="32B7699F" w:rsidR="006A230D" w:rsidRDefault="006A230D">
          <w:pPr>
            <w:pStyle w:val="TOC4"/>
            <w:tabs>
              <w:tab w:val="right" w:leader="dot" w:pos="9350"/>
            </w:tabs>
            <w:rPr>
              <w:rFonts w:asciiTheme="minorHAnsi" w:eastAsiaTheme="minorEastAsia" w:hAnsiTheme="minorHAnsi" w:cstheme="minorBidi"/>
              <w:noProof/>
              <w:szCs w:val="22"/>
            </w:rPr>
          </w:pPr>
          <w:hyperlink w:anchor="_Toc75353788" w:history="1">
            <w:r w:rsidRPr="007609F7">
              <w:rPr>
                <w:rStyle w:val="Hyperlink"/>
                <w:noProof/>
              </w:rPr>
              <w:t>5616.505-90 Orders Under Multiple Award Contracts.</w:t>
            </w:r>
          </w:hyperlink>
        </w:p>
        <w:p w14:paraId="7BF5AE4C" w14:textId="7807AE01" w:rsidR="006A230D" w:rsidRDefault="006A230D">
          <w:pPr>
            <w:pStyle w:val="TOC3"/>
            <w:tabs>
              <w:tab w:val="right" w:leader="dot" w:pos="9350"/>
            </w:tabs>
            <w:rPr>
              <w:rFonts w:asciiTheme="minorHAnsi" w:eastAsiaTheme="minorEastAsia" w:hAnsiTheme="minorHAnsi" w:cstheme="minorBidi"/>
              <w:noProof/>
              <w:szCs w:val="22"/>
            </w:rPr>
          </w:pPr>
          <w:hyperlink w:anchor="_Toc75353789" w:history="1">
            <w:r w:rsidRPr="007609F7">
              <w:rPr>
                <w:rStyle w:val="Hyperlink"/>
                <w:noProof/>
              </w:rPr>
              <w:t>5616.506 Solicitation Provisions and Contract Clauses.</w:t>
            </w:r>
          </w:hyperlink>
        </w:p>
        <w:p w14:paraId="1B2C8356" w14:textId="1F61091C" w:rsidR="006A230D" w:rsidRDefault="006A230D">
          <w:pPr>
            <w:pStyle w:val="TOC2"/>
            <w:tabs>
              <w:tab w:val="right" w:leader="dot" w:pos="9350"/>
            </w:tabs>
            <w:rPr>
              <w:rFonts w:asciiTheme="minorHAnsi" w:eastAsiaTheme="minorEastAsia" w:hAnsiTheme="minorHAnsi" w:cstheme="minorBidi"/>
              <w:b w:val="0"/>
              <w:noProof/>
              <w:szCs w:val="22"/>
            </w:rPr>
          </w:pPr>
          <w:hyperlink w:anchor="_Toc75353790" w:history="1">
            <w:r w:rsidRPr="007609F7">
              <w:rPr>
                <w:rStyle w:val="Hyperlink"/>
                <w:noProof/>
              </w:rPr>
              <w:t>SUBPART 5616.6 - TIME AND MATERIALS, LABOR-HOUR, AND LETTER CONTRACTS</w:t>
            </w:r>
          </w:hyperlink>
        </w:p>
        <w:p w14:paraId="15B7391C" w14:textId="73606E57" w:rsidR="006A230D" w:rsidRDefault="006A230D">
          <w:pPr>
            <w:pStyle w:val="TOC3"/>
            <w:tabs>
              <w:tab w:val="right" w:leader="dot" w:pos="9350"/>
            </w:tabs>
            <w:rPr>
              <w:rFonts w:asciiTheme="minorHAnsi" w:eastAsiaTheme="minorEastAsia" w:hAnsiTheme="minorHAnsi" w:cstheme="minorBidi"/>
              <w:noProof/>
              <w:szCs w:val="22"/>
            </w:rPr>
          </w:pPr>
          <w:hyperlink w:anchor="_Toc75353791" w:history="1">
            <w:r w:rsidRPr="007609F7">
              <w:rPr>
                <w:rStyle w:val="Hyperlink"/>
                <w:noProof/>
              </w:rPr>
              <w:t>5616.601 Time and Material Contracts.</w:t>
            </w:r>
          </w:hyperlink>
        </w:p>
        <w:p w14:paraId="3116A9DC" w14:textId="2953EBD9" w:rsidR="006A230D" w:rsidRDefault="006A230D">
          <w:pPr>
            <w:pStyle w:val="TOC4"/>
            <w:tabs>
              <w:tab w:val="right" w:leader="dot" w:pos="9350"/>
            </w:tabs>
            <w:rPr>
              <w:rFonts w:asciiTheme="minorHAnsi" w:eastAsiaTheme="minorEastAsia" w:hAnsiTheme="minorHAnsi" w:cstheme="minorBidi"/>
              <w:noProof/>
              <w:szCs w:val="22"/>
            </w:rPr>
          </w:pPr>
          <w:hyperlink w:anchor="_Toc75353792" w:history="1">
            <w:r w:rsidRPr="007609F7">
              <w:rPr>
                <w:rStyle w:val="Hyperlink"/>
                <w:noProof/>
              </w:rPr>
              <w:t>5616.601-90 Contract Clauses.</w:t>
            </w:r>
          </w:hyperlink>
        </w:p>
        <w:p w14:paraId="4D7F29B9" w14:textId="72826675" w:rsidR="006A230D" w:rsidRDefault="006A230D">
          <w:pPr>
            <w:pStyle w:val="TOC3"/>
            <w:tabs>
              <w:tab w:val="right" w:leader="dot" w:pos="9350"/>
            </w:tabs>
            <w:rPr>
              <w:rFonts w:asciiTheme="minorHAnsi" w:eastAsiaTheme="minorEastAsia" w:hAnsiTheme="minorHAnsi" w:cstheme="minorBidi"/>
              <w:noProof/>
              <w:szCs w:val="22"/>
            </w:rPr>
          </w:pPr>
          <w:hyperlink w:anchor="_Toc75353793" w:history="1">
            <w:r w:rsidRPr="007609F7">
              <w:rPr>
                <w:rStyle w:val="Hyperlink"/>
                <w:noProof/>
              </w:rPr>
              <w:t>5616.603 Letter Contracts.</w:t>
            </w:r>
          </w:hyperlink>
        </w:p>
        <w:p w14:paraId="22707F04" w14:textId="41A177A5" w:rsidR="006A230D" w:rsidRDefault="006A230D">
          <w:pPr>
            <w:pStyle w:val="TOC4"/>
            <w:tabs>
              <w:tab w:val="right" w:leader="dot" w:pos="9350"/>
            </w:tabs>
            <w:rPr>
              <w:rFonts w:asciiTheme="minorHAnsi" w:eastAsiaTheme="minorEastAsia" w:hAnsiTheme="minorHAnsi" w:cstheme="minorBidi"/>
              <w:noProof/>
              <w:szCs w:val="22"/>
            </w:rPr>
          </w:pPr>
          <w:hyperlink w:anchor="_Toc75353794" w:history="1">
            <w:r w:rsidRPr="007609F7">
              <w:rPr>
                <w:rStyle w:val="Hyperlink"/>
                <w:noProof/>
              </w:rPr>
              <w:t>5616.603-3 Limitations.</w:t>
            </w:r>
          </w:hyperlink>
        </w:p>
        <w:p w14:paraId="24733A24" w14:textId="50C58A01" w:rsidR="00D903A9" w:rsidRDefault="00D903A9">
          <w:r>
            <w:rPr>
              <w:rFonts w:ascii="Arial" w:hAnsi="Arial"/>
              <w:b/>
              <w:sz w:val="22"/>
            </w:rPr>
            <w:fldChar w:fldCharType="end"/>
          </w:r>
        </w:p>
      </w:sdtContent>
    </w:sdt>
    <w:p w14:paraId="226375C7" w14:textId="3838270F" w:rsidR="00D962F5" w:rsidRPr="00D903A9" w:rsidRDefault="00D962F5" w:rsidP="00081C15">
      <w:pPr>
        <w:rPr>
          <w:rFonts w:ascii="Arial" w:hAnsi="Arial" w:cs="Arial"/>
          <w:sz w:val="22"/>
          <w:szCs w:val="22"/>
        </w:rPr>
      </w:pPr>
    </w:p>
    <w:p w14:paraId="5D3F35FA" w14:textId="77777777" w:rsidR="00D962F5" w:rsidRDefault="00D962F5" w:rsidP="00081C15"/>
    <w:p w14:paraId="318D41E8" w14:textId="77777777" w:rsidR="00081C15" w:rsidRPr="00081C15" w:rsidRDefault="00081C15" w:rsidP="00081C15">
      <w:pPr>
        <w:pStyle w:val="Heading1"/>
      </w:pPr>
      <w:bookmarkStart w:id="1" w:name="_Toc75353778"/>
      <w:r w:rsidRPr="00081C15">
        <w:t>SOFARS PART 5616</w:t>
      </w:r>
      <w:r w:rsidRPr="00081C15">
        <w:br/>
        <w:t>CONTRACT TYPES</w:t>
      </w:r>
      <w:bookmarkEnd w:id="1"/>
      <w:r w:rsidRPr="00081C15">
        <w:t xml:space="preserve"> </w:t>
      </w:r>
    </w:p>
    <w:p w14:paraId="13263F9E" w14:textId="77777777" w:rsidR="00081C15" w:rsidRDefault="00081C15" w:rsidP="00081C15">
      <w:r>
        <w:rPr>
          <w:noProof/>
        </w:rPr>
        <mc:AlternateContent>
          <mc:Choice Requires="wps">
            <w:drawing>
              <wp:inline distT="0" distB="0" distL="0" distR="0" wp14:anchorId="3935BF7C" wp14:editId="5DFFD136">
                <wp:extent cx="5981700" cy="47625"/>
                <wp:effectExtent l="0" t="0" r="0" b="9525"/>
                <wp:docPr id="2" name="Pict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817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a:noAutofit/>
                      </wps:bodyPr>
                    </wps:wsp>
                  </a:graphicData>
                </a:graphic>
              </wp:inline>
            </w:drawing>
          </mc:Choice>
          <mc:Fallback>
            <w:pict>
              <v:rect w14:anchorId="5C9801E5" id="Picture 1" o:spid="_x0000_s1026" style="width:471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m+5wEAALYDAAAOAAAAZHJzL2Uyb0RvYy54bWysU9tu2zAMfR+wfxD0vviCpGmNOEXRosOA&#10;bgvQ7QMUWYqF2aJGKXGyrx8lJ2m6vRV9EURSPjw8PF7c7vuO7RR6A7bmxSTnTFkJjbGbmv/88fjp&#10;mjMfhG1EB1bV/KA8v11+/LAYXKVKaKFrFDICsb4aXM3bEFyVZV62qhd+Ak5ZKmrAXgQKcZM1KAZC&#10;77uszPOrbABsHIJU3lP2YSzyZcLXWsnwXWuvAutqTtxCOjGd63hmy4WoNihca+SRhngDi14YS03P&#10;UA8iCLZF8x9UbySCBx0mEvoMtDZSpRlomiL/Z5rnVjiVZiFxvDvL5N8PVn7brZCZpuYlZ1b0tKKV&#10;kWGLihVRnMH5it48uxXG8bx7AvnLMwv3rbAbdecdSUyLp49PKUQYWiUaYpkgslcYMfCExtbDV2io&#10;ndgGSNLtNfaxB4nC9mlDh/OG1D4wScnZzXUxz2mRkmrT+VU5iyQzUZ0+dujDZwU9i5eaI7FL4GL3&#10;5MP49PQk9rLwaLoumaCzrxKEGTOJfOQ7SrGG5kDcEUYjkfHp0gL+4WwgE9Xc/94KVJx1XyzNf1NM&#10;p9F1KZjO5iUFeFlZX1aElQRV88DZeL0PyakjrzvSSZs0Q9RwZHIkSOZIKhyNHN13GadXL7/b8i8A&#10;AAD//wMAUEsDBBQABgAIAAAAIQCxCLxI2wAAAAMBAAAPAAAAZHJzL2Rvd25yZXYueG1sTI9PS8NA&#10;EMXvgt9hGcGL2I3FvzGTIgWxiFBMtedtdkyC2dk0u03it3f0opcHjze895tsMblWDdSHxjPCxSwB&#10;RVx623CF8LZ5PL8FFaJha1rPhPBFARb58VFmUutHfqWhiJWSEg6pQahj7FKtQ1mTM2HmO2LJPnzv&#10;TBTbV9r2ZpRy1+p5klxrZxqWhdp0tKyp/CwODmEs18N28/Kk12fblef9ar8s3p8RT0+mh3tQkab4&#10;dww/+IIOuTDt/IFtUC2CPBJ/VbK7y7nYHcLNFeg80//Z828AAAD//wMAUEsBAi0AFAAGAAgAAAAh&#10;ALaDOJL+AAAA4QEAABMAAAAAAAAAAAAAAAAAAAAAAFtDb250ZW50X1R5cGVzXS54bWxQSwECLQAU&#10;AAYACAAAACEAOP0h/9YAAACUAQAACwAAAAAAAAAAAAAAAAAvAQAAX3JlbHMvLnJlbHNQSwECLQAU&#10;AAYACAAAACEAnl7JvucBAAC2AwAADgAAAAAAAAAAAAAAAAAuAgAAZHJzL2Uyb0RvYy54bWxQSwEC&#10;LQAUAAYACAAAACEAsQi8SNsAAAADAQAADwAAAAAAAAAAAAAAAABBBAAAZHJzL2Rvd25yZXYueG1s&#10;UEsFBgAAAAAEAAQA8wAAAEkFAAAAAA==&#10;" filled="f" stroked="f">
                <o:lock v:ext="edit" aspectratio="t"/>
                <w10:anchorlock/>
              </v:rect>
            </w:pict>
          </mc:Fallback>
        </mc:AlternateContent>
      </w:r>
      <w:r>
        <w:t> </w:t>
      </w:r>
    </w:p>
    <w:p w14:paraId="3D635E2D" w14:textId="77777777" w:rsidR="00081C15" w:rsidRPr="00081C15" w:rsidRDefault="00081C15" w:rsidP="004321A3">
      <w:pPr>
        <w:pStyle w:val="Heading2"/>
      </w:pPr>
      <w:bookmarkStart w:id="2" w:name="_Toc75353779"/>
      <w:r w:rsidRPr="00081C15">
        <w:t>SUBPART 5616.3 - COST-REIMBURSEMENT CONTRACTS</w:t>
      </w:r>
      <w:bookmarkEnd w:id="2"/>
    </w:p>
    <w:p w14:paraId="2820ACA8" w14:textId="77777777" w:rsidR="00081C15" w:rsidRPr="00081C15" w:rsidRDefault="00081C15" w:rsidP="00081C15">
      <w:pPr>
        <w:pStyle w:val="Heading3"/>
      </w:pPr>
      <w:bookmarkStart w:id="3" w:name="BM307"/>
      <w:bookmarkStart w:id="4" w:name="_Toc75353780"/>
      <w:bookmarkEnd w:id="3"/>
      <w:r w:rsidRPr="00081C15">
        <w:t>5616.307 Contract Clauses.</w:t>
      </w:r>
      <w:bookmarkEnd w:id="4"/>
    </w:p>
    <w:p w14:paraId="088C6760" w14:textId="77777777" w:rsidR="00081C15" w:rsidRDefault="00081C15" w:rsidP="00081C15">
      <w:pPr>
        <w:spacing w:after="100"/>
        <w:rPr>
          <w:i/>
        </w:rPr>
      </w:pPr>
      <w:r>
        <w:rPr>
          <w:rFonts w:ascii="Arial" w:hAnsi="Arial" w:cs="Arial"/>
          <w:i/>
          <w:sz w:val="20"/>
          <w:szCs w:val="20"/>
        </w:rPr>
        <w:t>(Revised November 2007)</w:t>
      </w:r>
    </w:p>
    <w:p w14:paraId="0D668626" w14:textId="77777777" w:rsidR="00081C15" w:rsidRPr="00081C15" w:rsidRDefault="006B77D4" w:rsidP="006B77D4">
      <w:pPr>
        <w:pStyle w:val="List1"/>
      </w:pPr>
      <w:r w:rsidRPr="00081C15">
        <w:t>(j)</w:t>
      </w:r>
      <w:r w:rsidRPr="00081C15">
        <w:tab/>
      </w:r>
      <w:r w:rsidR="00081C15" w:rsidRPr="00081C15">
        <w:t xml:space="preserve">Contracting officers shall insert a clause substantially the same as </w:t>
      </w:r>
      <w:hyperlink r:id="rId11" w:anchor="BM216_9000" w:history="1">
        <w:r w:rsidR="00081C15" w:rsidRPr="00081C15">
          <w:rPr>
            <w:rStyle w:val="Hyperlink"/>
            <w:color w:val="auto"/>
            <w:u w:val="none"/>
          </w:rPr>
          <w:t>5652.216-9000</w:t>
        </w:r>
      </w:hyperlink>
      <w:r w:rsidR="00081C15" w:rsidRPr="00081C15">
        <w:t>, Fixed Fee Information, in all cost plus fixed-fee type solicitations and contracts.</w:t>
      </w:r>
    </w:p>
    <w:p w14:paraId="31352317" w14:textId="77777777" w:rsidR="00081C15" w:rsidRDefault="006B77D4" w:rsidP="006B77D4">
      <w:pPr>
        <w:pStyle w:val="List1"/>
      </w:pPr>
      <w:r>
        <w:t>(k)</w:t>
      </w:r>
      <w:r>
        <w:tab/>
      </w:r>
      <w:r w:rsidR="00081C15">
        <w:rPr>
          <w:szCs w:val="20"/>
        </w:rPr>
        <w:t xml:space="preserve">Contracting officers may insert </w:t>
      </w:r>
      <w:hyperlink r:id="rId12" w:anchor="BM216_9002" w:history="1">
        <w:r w:rsidR="00081C15">
          <w:rPr>
            <w:rStyle w:val="Hyperlink"/>
            <w:szCs w:val="20"/>
          </w:rPr>
          <w:t>5652.216-9002</w:t>
        </w:r>
      </w:hyperlink>
      <w:r w:rsidR="00081C15">
        <w:rPr>
          <w:szCs w:val="20"/>
        </w:rPr>
        <w:t xml:space="preserve">, Withholding of Fixed Fee or Incentive Fee, in cost-plus fixed fee or cost-plus incentive fee contracts where a reduced withholding percentage is negotiated in accordance with </w:t>
      </w:r>
      <w:hyperlink r:id="rId13" w:anchor="i1058442" w:history="1">
        <w:r w:rsidR="00081C15">
          <w:rPr>
            <w:rStyle w:val="Hyperlink"/>
            <w:szCs w:val="20"/>
          </w:rPr>
          <w:t>FAR 52.216-8</w:t>
        </w:r>
      </w:hyperlink>
      <w:r w:rsidR="00081C15">
        <w:rPr>
          <w:szCs w:val="20"/>
        </w:rPr>
        <w:t xml:space="preserve">, "Fixed Fee," or </w:t>
      </w:r>
      <w:hyperlink r:id="rId14" w:anchor="i1058463" w:history="1">
        <w:r w:rsidR="00081C15">
          <w:rPr>
            <w:rStyle w:val="Hyperlink"/>
            <w:szCs w:val="20"/>
          </w:rPr>
          <w:t>FAR 52.216-10</w:t>
        </w:r>
      </w:hyperlink>
      <w:r w:rsidR="00081C15">
        <w:rPr>
          <w:szCs w:val="20"/>
        </w:rPr>
        <w:t>, "Incentive Fee."</w:t>
      </w:r>
    </w:p>
    <w:p w14:paraId="5E90078A" w14:textId="77777777" w:rsidR="00081C15" w:rsidRDefault="006B77D4" w:rsidP="006B77D4">
      <w:pPr>
        <w:pStyle w:val="List1"/>
      </w:pPr>
      <w:r>
        <w:t>(l)</w:t>
      </w:r>
      <w:r>
        <w:tab/>
      </w:r>
      <w:r w:rsidR="00081C15">
        <w:rPr>
          <w:szCs w:val="20"/>
        </w:rPr>
        <w:t xml:space="preserve">Contracting officers shall insert a clause substantially the same as </w:t>
      </w:r>
      <w:hyperlink r:id="rId15" w:anchor="BM216_9005" w:history="1">
        <w:r w:rsidR="00081C15">
          <w:rPr>
            <w:rStyle w:val="Hyperlink"/>
            <w:szCs w:val="20"/>
          </w:rPr>
          <w:t>5652.216-9005</w:t>
        </w:r>
      </w:hyperlink>
      <w:r w:rsidR="00081C15">
        <w:rPr>
          <w:szCs w:val="20"/>
        </w:rPr>
        <w:t>, Government Down Time for Various Reasons, including the President and the Secretary of Defense, in solicitations and contracts when award of a cost type contract is anticipated.</w:t>
      </w:r>
    </w:p>
    <w:p w14:paraId="567E1F55" w14:textId="724F27E5" w:rsidR="00081C15" w:rsidRDefault="00081C15" w:rsidP="004321A3">
      <w:pPr>
        <w:pStyle w:val="Heading2"/>
      </w:pPr>
      <w:bookmarkStart w:id="5" w:name="_Toc75353781"/>
      <w:r>
        <w:rPr>
          <w:szCs w:val="20"/>
        </w:rPr>
        <w:t>SUBPART 5616.4 – INCENTIVE CONTRACTS</w:t>
      </w:r>
      <w:bookmarkEnd w:id="5"/>
      <w:r>
        <w:rPr>
          <w:szCs w:val="20"/>
        </w:rPr>
        <w:t xml:space="preserve"> </w:t>
      </w:r>
    </w:p>
    <w:p w14:paraId="3F84F6CA" w14:textId="77777777" w:rsidR="00081C15" w:rsidRDefault="00081C15" w:rsidP="004321A3">
      <w:pPr>
        <w:pStyle w:val="Heading3"/>
      </w:pPr>
      <w:bookmarkStart w:id="6" w:name="BM406"/>
      <w:bookmarkStart w:id="7" w:name="BM403"/>
      <w:bookmarkStart w:id="8" w:name="BM401"/>
      <w:bookmarkStart w:id="9" w:name="_Toc75353782"/>
      <w:bookmarkEnd w:id="6"/>
      <w:bookmarkEnd w:id="7"/>
      <w:bookmarkEnd w:id="8"/>
      <w:r>
        <w:t>5616.401 General.</w:t>
      </w:r>
      <w:bookmarkEnd w:id="9"/>
    </w:p>
    <w:p w14:paraId="6AFC8756" w14:textId="77777777" w:rsidR="00081C15" w:rsidRDefault="00081C15" w:rsidP="00081C15">
      <w:pPr>
        <w:spacing w:after="120"/>
        <w:rPr>
          <w:rFonts w:ascii="Arial" w:hAnsi="Arial" w:cs="Arial"/>
          <w:sz w:val="20"/>
          <w:szCs w:val="20"/>
        </w:rPr>
      </w:pPr>
      <w:r>
        <w:rPr>
          <w:rFonts w:ascii="Arial" w:hAnsi="Arial" w:cs="Arial"/>
          <w:i/>
          <w:sz w:val="20"/>
          <w:szCs w:val="20"/>
        </w:rPr>
        <w:t>(Added October 2012)</w:t>
      </w:r>
    </w:p>
    <w:p w14:paraId="74E0D3EB" w14:textId="77777777" w:rsidR="00081C15" w:rsidRDefault="00081C15" w:rsidP="00081C15">
      <w:pPr>
        <w:spacing w:after="120"/>
        <w:rPr>
          <w:rFonts w:ascii="Arial" w:hAnsi="Arial" w:cs="Arial"/>
          <w:sz w:val="20"/>
          <w:szCs w:val="20"/>
        </w:rPr>
      </w:pPr>
      <w:r>
        <w:rPr>
          <w:rFonts w:ascii="Arial" w:hAnsi="Arial" w:cs="Arial"/>
          <w:sz w:val="20"/>
          <w:szCs w:val="20"/>
        </w:rPr>
        <w:t xml:space="preserve">The D&amp;F for award-fee contracts shall be signed by the Director of Procurement. The D&amp;F required by FAR 16.401(d) for all other incentive contracts may be signed by the HCD/FCO. </w:t>
      </w:r>
      <w:bookmarkStart w:id="10" w:name="P242_38837"/>
      <w:bookmarkEnd w:id="10"/>
    </w:p>
    <w:p w14:paraId="702ECAF1" w14:textId="61BA6AA2" w:rsidR="00081C15" w:rsidRDefault="00081C15" w:rsidP="004321A3">
      <w:pPr>
        <w:pStyle w:val="Heading3"/>
        <w:rPr>
          <w:szCs w:val="20"/>
        </w:rPr>
      </w:pPr>
      <w:bookmarkStart w:id="11" w:name="_Toc75353783"/>
      <w:r>
        <w:rPr>
          <w:szCs w:val="20"/>
        </w:rPr>
        <w:t>5616.406 Contract Clauses.</w:t>
      </w:r>
      <w:bookmarkEnd w:id="11"/>
    </w:p>
    <w:p w14:paraId="4E2C6108" w14:textId="77777777" w:rsidR="00081C15" w:rsidRDefault="00081C15" w:rsidP="00081C15">
      <w:pPr>
        <w:spacing w:after="100"/>
        <w:rPr>
          <w:i/>
        </w:rPr>
      </w:pPr>
      <w:r>
        <w:rPr>
          <w:rFonts w:ascii="Arial" w:hAnsi="Arial" w:cs="Arial"/>
          <w:i/>
          <w:sz w:val="20"/>
          <w:szCs w:val="20"/>
        </w:rPr>
        <w:t>(Revised November 2007)</w:t>
      </w:r>
    </w:p>
    <w:p w14:paraId="179355E3" w14:textId="77777777" w:rsidR="00081C15" w:rsidRDefault="00081C15" w:rsidP="00081C15">
      <w:pPr>
        <w:pStyle w:val="blockquote0"/>
        <w:ind w:left="0"/>
      </w:pPr>
      <w:r>
        <w:rPr>
          <w:rFonts w:ascii="Arial" w:hAnsi="Arial" w:cs="Arial"/>
          <w:sz w:val="20"/>
          <w:szCs w:val="20"/>
        </w:rPr>
        <w:t xml:space="preserve">(f) Contracting officers may insert </w:t>
      </w:r>
      <w:hyperlink r:id="rId16" w:anchor="BM216_9002" w:history="1">
        <w:r>
          <w:rPr>
            <w:rStyle w:val="Hyperlink"/>
            <w:rFonts w:ascii="Arial" w:hAnsi="Arial" w:cs="Arial"/>
            <w:sz w:val="20"/>
            <w:szCs w:val="20"/>
          </w:rPr>
          <w:t>5652.216-9002</w:t>
        </w:r>
      </w:hyperlink>
      <w:r>
        <w:rPr>
          <w:rFonts w:ascii="Arial" w:hAnsi="Arial" w:cs="Arial"/>
          <w:sz w:val="20"/>
          <w:szCs w:val="20"/>
        </w:rPr>
        <w:t xml:space="preserve">, Withholding of Fixed Fee or Incentive Fee, in cost-plus fixed fee or cost-plus incentive fee contracts where a reduced withholding percentage is negotiated in accordance with </w:t>
      </w:r>
      <w:hyperlink r:id="rId17" w:anchor="i1058442" w:history="1">
        <w:r>
          <w:rPr>
            <w:rStyle w:val="Hyperlink"/>
            <w:rFonts w:ascii="Arial" w:hAnsi="Arial" w:cs="Arial"/>
            <w:sz w:val="20"/>
            <w:szCs w:val="20"/>
          </w:rPr>
          <w:t>FAR 52.216-8</w:t>
        </w:r>
      </w:hyperlink>
      <w:r>
        <w:rPr>
          <w:rFonts w:ascii="Arial" w:hAnsi="Arial" w:cs="Arial"/>
          <w:sz w:val="20"/>
          <w:szCs w:val="20"/>
        </w:rPr>
        <w:t xml:space="preserve">, "Fixed Fee," or </w:t>
      </w:r>
      <w:hyperlink r:id="rId18" w:anchor="i1058463" w:history="1">
        <w:r>
          <w:rPr>
            <w:rStyle w:val="Hyperlink"/>
            <w:rFonts w:ascii="Arial" w:hAnsi="Arial" w:cs="Arial"/>
            <w:sz w:val="20"/>
            <w:szCs w:val="20"/>
          </w:rPr>
          <w:t>FAR 52.216-10</w:t>
        </w:r>
      </w:hyperlink>
      <w:r>
        <w:rPr>
          <w:rFonts w:ascii="Arial" w:hAnsi="Arial" w:cs="Arial"/>
          <w:sz w:val="20"/>
          <w:szCs w:val="20"/>
        </w:rPr>
        <w:t>, "Incentive Fee."</w:t>
      </w:r>
    </w:p>
    <w:p w14:paraId="0A52A11D" w14:textId="77777777" w:rsidR="00081C15" w:rsidRDefault="00081C15" w:rsidP="004321A3">
      <w:pPr>
        <w:pStyle w:val="Heading2"/>
      </w:pPr>
      <w:bookmarkStart w:id="12" w:name="_Toc75353784"/>
      <w:r>
        <w:t>SUBPART 5616.5 - INDEFINITE DELIVERY CONTRACTS</w:t>
      </w:r>
      <w:bookmarkStart w:id="13" w:name="BM505"/>
      <w:bookmarkEnd w:id="13"/>
      <w:bookmarkEnd w:id="12"/>
    </w:p>
    <w:p w14:paraId="1EFB7921" w14:textId="77777777" w:rsidR="00081C15" w:rsidRDefault="00081C15" w:rsidP="00081C15">
      <w:pPr>
        <w:spacing w:after="100"/>
        <w:rPr>
          <w:rFonts w:ascii="Arial" w:hAnsi="Arial" w:cs="Arial"/>
          <w:i/>
          <w:sz w:val="20"/>
          <w:szCs w:val="20"/>
        </w:rPr>
      </w:pPr>
      <w:r>
        <w:rPr>
          <w:rFonts w:ascii="Arial" w:hAnsi="Arial" w:cs="Arial"/>
          <w:i/>
          <w:sz w:val="20"/>
          <w:szCs w:val="20"/>
        </w:rPr>
        <w:t>(Added August 2008)</w:t>
      </w:r>
    </w:p>
    <w:p w14:paraId="3062A52E" w14:textId="77777777" w:rsidR="00081C15" w:rsidRDefault="00081C15" w:rsidP="004321A3">
      <w:pPr>
        <w:pStyle w:val="Heading3"/>
      </w:pPr>
      <w:bookmarkStart w:id="14" w:name="BM5616_503"/>
      <w:bookmarkStart w:id="15" w:name="_Toc75353785"/>
      <w:bookmarkEnd w:id="14"/>
      <w:r>
        <w:t>5616.503 Requirements Contracts.</w:t>
      </w:r>
      <w:bookmarkEnd w:id="15"/>
    </w:p>
    <w:p w14:paraId="5367A668" w14:textId="77777777" w:rsidR="00081C15" w:rsidRDefault="00081C15" w:rsidP="00081C15">
      <w:pPr>
        <w:spacing w:after="100"/>
        <w:rPr>
          <w:rFonts w:ascii="Arial" w:hAnsi="Arial" w:cs="Arial"/>
          <w:sz w:val="20"/>
          <w:szCs w:val="20"/>
        </w:rPr>
      </w:pPr>
      <w:r>
        <w:rPr>
          <w:rFonts w:ascii="Arial" w:hAnsi="Arial" w:cs="Arial"/>
          <w:sz w:val="20"/>
          <w:szCs w:val="20"/>
        </w:rPr>
        <w:t>A written Determination and Findings (D&amp;F) approved by the Head of the Contracting Activity (HCA) is required prior to awarding any requirements contracts for HQ, USSOCOM, its components, or subordinate units.  The D&amp;F must address the significant benefits derived by the Government of awarding a requirements contract vice an indefinite quantity contract.  The D&amp;F must also address the enhanced competition for task and delivery order contract requirements provided in Section 843 of the National Defense Authorization Act for Fiscal Year 2008, as enacted by Public Law 110-181 (reference 23 May 2008 DPAP Memorandum).</w:t>
      </w:r>
    </w:p>
    <w:p w14:paraId="4A67D5AC" w14:textId="77777777" w:rsidR="00081C15" w:rsidRDefault="00081C15" w:rsidP="004321A3">
      <w:pPr>
        <w:pStyle w:val="Heading3"/>
      </w:pPr>
      <w:bookmarkStart w:id="16" w:name="BM504"/>
      <w:bookmarkStart w:id="17" w:name="_Toc75353786"/>
      <w:bookmarkEnd w:id="16"/>
      <w:r>
        <w:t>5616.504 Indefinite-quantity contracts.</w:t>
      </w:r>
      <w:bookmarkEnd w:id="17"/>
      <w:r>
        <w:t xml:space="preserve"> </w:t>
      </w:r>
    </w:p>
    <w:p w14:paraId="0C7D04EC" w14:textId="49F58A4B" w:rsidR="00081C15" w:rsidRDefault="00081C15" w:rsidP="00081C15">
      <w:pPr>
        <w:spacing w:after="100"/>
        <w:rPr>
          <w:rFonts w:ascii="Arial" w:hAnsi="Arial" w:cs="Arial"/>
          <w:sz w:val="20"/>
          <w:szCs w:val="20"/>
        </w:rPr>
      </w:pPr>
      <w:r>
        <w:rPr>
          <w:rFonts w:ascii="Arial" w:hAnsi="Arial" w:cs="Arial"/>
          <w:i/>
          <w:sz w:val="20"/>
          <w:szCs w:val="20"/>
        </w:rPr>
        <w:lastRenderedPageBreak/>
        <w:t>(Removed Ju</w:t>
      </w:r>
      <w:r w:rsidR="007D6620">
        <w:rPr>
          <w:rFonts w:ascii="Arial" w:hAnsi="Arial" w:cs="Arial"/>
          <w:i/>
          <w:sz w:val="20"/>
          <w:szCs w:val="20"/>
        </w:rPr>
        <w:t>ne 2021</w:t>
      </w:r>
      <w:r>
        <w:rPr>
          <w:rFonts w:ascii="Arial" w:hAnsi="Arial" w:cs="Arial"/>
          <w:i/>
          <w:sz w:val="20"/>
          <w:szCs w:val="20"/>
        </w:rPr>
        <w:t>)</w:t>
      </w:r>
    </w:p>
    <w:p w14:paraId="3332989E" w14:textId="4799BF2A" w:rsidR="00081C15" w:rsidRDefault="00081C15" w:rsidP="004321A3">
      <w:pPr>
        <w:pStyle w:val="Heading3"/>
        <w:rPr>
          <w:szCs w:val="20"/>
        </w:rPr>
      </w:pPr>
      <w:bookmarkStart w:id="18" w:name="_Toc75353787"/>
      <w:r>
        <w:rPr>
          <w:szCs w:val="20"/>
        </w:rPr>
        <w:t>5616.505 Ordering.</w:t>
      </w:r>
      <w:bookmarkEnd w:id="18"/>
    </w:p>
    <w:p w14:paraId="3715B8CB" w14:textId="77777777" w:rsidR="00081C15" w:rsidRPr="00D962F5" w:rsidRDefault="00081C15" w:rsidP="00D962F5">
      <w:pPr>
        <w:rPr>
          <w:rFonts w:ascii="Arial" w:hAnsi="Arial" w:cs="Arial"/>
          <w:b/>
          <w:bCs/>
          <w:i/>
          <w:iCs/>
          <w:sz w:val="20"/>
          <w:szCs w:val="20"/>
        </w:rPr>
      </w:pPr>
      <w:r w:rsidRPr="00D962F5">
        <w:rPr>
          <w:rFonts w:ascii="Arial" w:hAnsi="Arial" w:cs="Arial"/>
          <w:bCs/>
          <w:i/>
          <w:iCs/>
          <w:sz w:val="20"/>
          <w:szCs w:val="20"/>
        </w:rPr>
        <w:t xml:space="preserve">(Revised </w:t>
      </w:r>
      <w:r w:rsidRPr="00D962F5">
        <w:rPr>
          <w:rFonts w:ascii="Arial" w:hAnsi="Arial" w:cs="Arial"/>
          <w:i/>
          <w:iCs/>
          <w:sz w:val="20"/>
          <w:szCs w:val="20"/>
        </w:rPr>
        <w:t>February 2007</w:t>
      </w:r>
      <w:r w:rsidRPr="00D962F5">
        <w:rPr>
          <w:rFonts w:ascii="Arial" w:hAnsi="Arial" w:cs="Arial"/>
          <w:bCs/>
          <w:i/>
          <w:iCs/>
          <w:sz w:val="20"/>
          <w:szCs w:val="20"/>
        </w:rPr>
        <w:t>)</w:t>
      </w:r>
    </w:p>
    <w:p w14:paraId="575F23F4" w14:textId="77777777" w:rsidR="00081C15" w:rsidRDefault="00081C15" w:rsidP="004321A3">
      <w:pPr>
        <w:pStyle w:val="List1"/>
      </w:pPr>
      <w:r>
        <w:t>(a)</w:t>
      </w:r>
    </w:p>
    <w:p w14:paraId="77F32A2B" w14:textId="77777777" w:rsidR="00081C15" w:rsidRPr="004321A3" w:rsidRDefault="006B77D4" w:rsidP="006B77D4">
      <w:pPr>
        <w:pStyle w:val="List2"/>
      </w:pPr>
      <w:r w:rsidRPr="004321A3">
        <w:t>(2)</w:t>
      </w:r>
      <w:r w:rsidRPr="004321A3">
        <w:tab/>
      </w:r>
      <w:r w:rsidR="00081C15" w:rsidRPr="004321A3">
        <w:t>Contracting and ordering officers shall document the delivery/task order file with the specific paragraph from the Statement of Work (SOW) that applies to the requirement.</w:t>
      </w:r>
    </w:p>
    <w:p w14:paraId="46A5AE5B" w14:textId="77777777" w:rsidR="00081C15" w:rsidRDefault="006B77D4" w:rsidP="006B77D4">
      <w:pPr>
        <w:pStyle w:val="List2"/>
        <w:rPr>
          <w:szCs w:val="20"/>
        </w:rPr>
      </w:pPr>
      <w:r>
        <w:rPr>
          <w:szCs w:val="20"/>
        </w:rPr>
        <w:t>(5)</w:t>
      </w:r>
      <w:r>
        <w:rPr>
          <w:szCs w:val="20"/>
        </w:rPr>
        <w:tab/>
      </w:r>
      <w:r w:rsidR="00081C15">
        <w:rPr>
          <w:szCs w:val="20"/>
        </w:rPr>
        <w:t xml:space="preserve">When issuing an order under an IDIQ contract, a separate </w:t>
      </w:r>
      <w:proofErr w:type="gramStart"/>
      <w:r w:rsidR="00081C15">
        <w:rPr>
          <w:szCs w:val="20"/>
        </w:rPr>
        <w:t>file</w:t>
      </w:r>
      <w:proofErr w:type="gramEnd"/>
      <w:r w:rsidR="00081C15">
        <w:rPr>
          <w:szCs w:val="20"/>
        </w:rPr>
        <w:t xml:space="preserve"> or a separate section within the contract file, shall be established and contain all supporting documents of the order in a centralized location. Contracting officers will ensure that all data relevant to the delivery order is contained in the file. </w:t>
      </w:r>
    </w:p>
    <w:p w14:paraId="5D1EA0EA" w14:textId="77777777" w:rsidR="00081C15" w:rsidRPr="004321A3" w:rsidRDefault="00081C15" w:rsidP="004321A3">
      <w:pPr>
        <w:pStyle w:val="Heading4"/>
      </w:pPr>
      <w:bookmarkStart w:id="19" w:name="BM505_90"/>
      <w:bookmarkStart w:id="20" w:name="_Toc75353788"/>
      <w:bookmarkEnd w:id="19"/>
      <w:r w:rsidRPr="004321A3">
        <w:t>5616.505-90 Orders Under Multiple Award Contracts.</w:t>
      </w:r>
      <w:bookmarkEnd w:id="20"/>
    </w:p>
    <w:p w14:paraId="7B101243" w14:textId="77777777" w:rsidR="00081C15" w:rsidRDefault="00081C15" w:rsidP="00081C15">
      <w:pPr>
        <w:spacing w:after="100"/>
        <w:rPr>
          <w:rFonts w:ascii="Arial" w:hAnsi="Arial" w:cs="Arial"/>
          <w:sz w:val="20"/>
          <w:szCs w:val="20"/>
        </w:rPr>
      </w:pPr>
      <w:r w:rsidRPr="00C9484E">
        <w:rPr>
          <w:rFonts w:ascii="Arial" w:hAnsi="Arial" w:cs="Arial"/>
          <w:i/>
          <w:sz w:val="20"/>
          <w:szCs w:val="20"/>
        </w:rPr>
        <w:t xml:space="preserve">(Revised </w:t>
      </w:r>
      <w:r>
        <w:rPr>
          <w:rFonts w:ascii="Arial" w:hAnsi="Arial" w:cs="Arial"/>
          <w:i/>
          <w:sz w:val="20"/>
          <w:szCs w:val="20"/>
        </w:rPr>
        <w:t>December 2015</w:t>
      </w:r>
      <w:r w:rsidRPr="00C9484E">
        <w:rPr>
          <w:rFonts w:ascii="Arial" w:hAnsi="Arial" w:cs="Arial"/>
          <w:i/>
          <w:sz w:val="20"/>
          <w:szCs w:val="20"/>
        </w:rPr>
        <w:t>)</w:t>
      </w:r>
    </w:p>
    <w:p w14:paraId="32998BB4" w14:textId="0226254D" w:rsidR="00081C15" w:rsidRDefault="00081C15" w:rsidP="00081C15">
      <w:pPr>
        <w:spacing w:after="100"/>
        <w:rPr>
          <w:rFonts w:ascii="Arial" w:hAnsi="Arial" w:cs="Arial"/>
          <w:b/>
          <w:sz w:val="20"/>
          <w:szCs w:val="20"/>
        </w:rPr>
      </w:pPr>
      <w:r>
        <w:rPr>
          <w:rFonts w:ascii="Arial" w:hAnsi="Arial" w:cs="Arial"/>
          <w:sz w:val="20"/>
          <w:szCs w:val="20"/>
        </w:rPr>
        <w:t>The Fair Opportunity Exception (</w:t>
      </w:r>
      <w:r w:rsidRPr="006A230D">
        <w:rPr>
          <w:rFonts w:ascii="Arial" w:hAnsi="Arial" w:cs="Arial"/>
          <w:sz w:val="20"/>
          <w:szCs w:val="20"/>
        </w:rPr>
        <w:t>FOE</w:t>
      </w:r>
      <w:r>
        <w:rPr>
          <w:rFonts w:ascii="Arial" w:hAnsi="Arial" w:cs="Arial"/>
          <w:sz w:val="20"/>
          <w:szCs w:val="20"/>
        </w:rPr>
        <w:t>) Limited Source J&amp;A template can be found in the DCG Templates.</w:t>
      </w:r>
    </w:p>
    <w:p w14:paraId="47913981" w14:textId="77777777" w:rsidR="00081C15" w:rsidRDefault="00081C15" w:rsidP="004321A3">
      <w:pPr>
        <w:pStyle w:val="Heading3"/>
      </w:pPr>
      <w:bookmarkStart w:id="21" w:name="_Toc75353789"/>
      <w:r>
        <w:t>5616.506 Solicitation Provisions and Contract Clauses.</w:t>
      </w:r>
      <w:bookmarkEnd w:id="21"/>
    </w:p>
    <w:p w14:paraId="2957DDC9" w14:textId="77777777" w:rsidR="00081C15" w:rsidRPr="00D962F5" w:rsidRDefault="00081C15" w:rsidP="00D962F5">
      <w:pPr>
        <w:spacing w:after="120"/>
        <w:rPr>
          <w:rFonts w:ascii="Arial" w:hAnsi="Arial" w:cs="Arial"/>
          <w:bCs/>
          <w:i/>
          <w:iCs/>
          <w:sz w:val="20"/>
          <w:szCs w:val="20"/>
        </w:rPr>
      </w:pPr>
      <w:r w:rsidRPr="00D962F5">
        <w:rPr>
          <w:rFonts w:ascii="Arial" w:hAnsi="Arial" w:cs="Arial"/>
          <w:bCs/>
          <w:i/>
          <w:iCs/>
          <w:sz w:val="20"/>
          <w:szCs w:val="20"/>
        </w:rPr>
        <w:t>(Revised June 2018)</w:t>
      </w:r>
    </w:p>
    <w:p w14:paraId="2AE42C48" w14:textId="77777777" w:rsidR="00081C15" w:rsidRDefault="006B77D4" w:rsidP="006B77D4">
      <w:pPr>
        <w:pStyle w:val="List1"/>
      </w:pPr>
      <w:r>
        <w:t>(a)</w:t>
      </w:r>
      <w:r>
        <w:tab/>
      </w:r>
      <w:r w:rsidR="00081C15">
        <w:t xml:space="preserve">Contracting officers may insert a clause substantially the same as </w:t>
      </w:r>
      <w:hyperlink r:id="rId19" w:anchor="BM216_9001" w:history="1">
        <w:r w:rsidR="00081C15">
          <w:rPr>
            <w:rStyle w:val="Hyperlink"/>
            <w:szCs w:val="20"/>
          </w:rPr>
          <w:t>5652.216-9001</w:t>
        </w:r>
      </w:hyperlink>
      <w:r w:rsidR="00081C15">
        <w:t>, Oral Orders – Indefinite Delivery Contracts, in contracts that will permit oral orders to be placed.</w:t>
      </w:r>
    </w:p>
    <w:p w14:paraId="0E838BD8" w14:textId="77777777" w:rsidR="00081C15" w:rsidRDefault="006B77D4" w:rsidP="006B77D4">
      <w:pPr>
        <w:pStyle w:val="List1"/>
        <w:rPr>
          <w:szCs w:val="20"/>
        </w:rPr>
      </w:pPr>
      <w:r>
        <w:rPr>
          <w:szCs w:val="20"/>
        </w:rPr>
        <w:t>(b)</w:t>
      </w:r>
      <w:r>
        <w:rPr>
          <w:szCs w:val="20"/>
        </w:rPr>
        <w:tab/>
      </w:r>
      <w:r w:rsidR="00081C15">
        <w:rPr>
          <w:szCs w:val="20"/>
        </w:rPr>
        <w:t xml:space="preserve">Contracting officers shall insert a clause substantially the same as </w:t>
      </w:r>
      <w:bookmarkStart w:id="22" w:name="BM506"/>
      <w:bookmarkEnd w:id="22"/>
      <w:r w:rsidR="00081C15">
        <w:rPr>
          <w:szCs w:val="20"/>
        </w:rPr>
        <w:fldChar w:fldCharType="begin"/>
      </w:r>
      <w:r w:rsidR="00081C15">
        <w:rPr>
          <w:szCs w:val="20"/>
        </w:rPr>
        <w:instrText xml:space="preserve"> HYPERLINK "https://sof.atl.socom.mil/sites/K/SOFARS_DCG/SOFARS/5652.docx" \l "BM216_9003" </w:instrText>
      </w:r>
      <w:r w:rsidR="00081C15">
        <w:rPr>
          <w:szCs w:val="20"/>
        </w:rPr>
        <w:fldChar w:fldCharType="separate"/>
      </w:r>
      <w:r w:rsidR="00081C15">
        <w:rPr>
          <w:rStyle w:val="Hyperlink"/>
          <w:szCs w:val="20"/>
        </w:rPr>
        <w:t>5652.216-9003</w:t>
      </w:r>
      <w:r w:rsidR="00081C15">
        <w:rPr>
          <w:szCs w:val="20"/>
        </w:rPr>
        <w:fldChar w:fldCharType="end"/>
      </w:r>
      <w:r w:rsidR="00081C15">
        <w:rPr>
          <w:szCs w:val="20"/>
        </w:rPr>
        <w:t>, Procedures for Issuing Task/Delivery Orders under Multiple Award, Indefinite Delivery-Indefinite Quantity Contracts, in multiple award, IDIQ contracts.</w:t>
      </w:r>
    </w:p>
    <w:p w14:paraId="67988E18" w14:textId="77777777" w:rsidR="00081C15" w:rsidRDefault="006B77D4" w:rsidP="006B77D4">
      <w:pPr>
        <w:pStyle w:val="List2"/>
      </w:pPr>
      <w:bookmarkStart w:id="23" w:name="BM16_506"/>
      <w:bookmarkEnd w:id="23"/>
      <w:r>
        <w:t>(1)</w:t>
      </w:r>
      <w:r>
        <w:tab/>
      </w:r>
      <w:r w:rsidR="00081C15">
        <w:t xml:space="preserve">The Task and Delivery Order Ombudsman is the </w:t>
      </w:r>
      <w:r w:rsidR="00081C15" w:rsidRPr="005F1658">
        <w:t xml:space="preserve">Special Operations </w:t>
      </w:r>
      <w:r w:rsidR="00081C15">
        <w:t xml:space="preserve">Forces Acquisition, Technology, &amp; Logistics </w:t>
      </w:r>
      <w:r w:rsidR="00081C15" w:rsidRPr="005F1658">
        <w:t xml:space="preserve">(SOF AT&amp;L) Military Deputy </w:t>
      </w:r>
      <w:r w:rsidR="00081C15">
        <w:t xml:space="preserve">to the Acquisition Executive </w:t>
      </w:r>
      <w:r w:rsidR="00081C15" w:rsidRPr="005F1658">
        <w:t>(</w:t>
      </w:r>
      <w:r w:rsidR="00081C15">
        <w:t>MDAE</w:t>
      </w:r>
      <w:r w:rsidR="00081C15" w:rsidRPr="005F1658">
        <w:t>)</w:t>
      </w:r>
      <w:r w:rsidR="00081C15">
        <w:t xml:space="preserve">, and can be contacted at </w:t>
      </w:r>
      <w:hyperlink r:id="rId20" w:history="1">
        <w:r w:rsidR="00081C15">
          <w:rPr>
            <w:rStyle w:val="Hyperlink"/>
          </w:rPr>
          <w:t>OMBUDSMAN@socom.mil</w:t>
        </w:r>
      </w:hyperlink>
    </w:p>
    <w:p w14:paraId="62902A80" w14:textId="77777777" w:rsidR="00081C15" w:rsidRDefault="006B77D4" w:rsidP="006B77D4">
      <w:pPr>
        <w:pStyle w:val="List1"/>
        <w:rPr>
          <w:szCs w:val="20"/>
        </w:rPr>
      </w:pPr>
      <w:r>
        <w:rPr>
          <w:szCs w:val="20"/>
        </w:rPr>
        <w:t>(c)</w:t>
      </w:r>
      <w:r>
        <w:rPr>
          <w:szCs w:val="20"/>
        </w:rPr>
        <w:tab/>
      </w:r>
      <w:r w:rsidR="00081C15">
        <w:rPr>
          <w:szCs w:val="20"/>
        </w:rPr>
        <w:t xml:space="preserve">Contracting officers may insert a clause substantially the same as </w:t>
      </w:r>
      <w:hyperlink r:id="rId21" w:anchor="BM216_9004" w:history="1">
        <w:r w:rsidR="00081C15">
          <w:rPr>
            <w:rStyle w:val="Hyperlink"/>
            <w:szCs w:val="20"/>
          </w:rPr>
          <w:t>5652.216-9004</w:t>
        </w:r>
      </w:hyperlink>
      <w:r w:rsidR="00081C15">
        <w:rPr>
          <w:szCs w:val="20"/>
        </w:rPr>
        <w:t>, Procedures for Issuing Task/Delivery Orders under Single Award, Indefinite Delivery-Indefinite Quantity Contracts, in single award, IDIQ contracts.</w:t>
      </w:r>
    </w:p>
    <w:p w14:paraId="4FBB4D09" w14:textId="77777777" w:rsidR="00081C15" w:rsidRPr="004321A3" w:rsidRDefault="00081C15" w:rsidP="004321A3">
      <w:pPr>
        <w:pStyle w:val="Heading2"/>
      </w:pPr>
      <w:bookmarkStart w:id="24" w:name="_Toc75353790"/>
      <w:r w:rsidRPr="004321A3">
        <w:t>SUBPART 5616.6 - TIME AND MATERIALS, LABOR-HOUR, AND LETTER CONTRACTS</w:t>
      </w:r>
      <w:bookmarkEnd w:id="24"/>
    </w:p>
    <w:p w14:paraId="5F87389F" w14:textId="77777777" w:rsidR="00081C15" w:rsidRDefault="00081C15" w:rsidP="004321A3">
      <w:pPr>
        <w:pStyle w:val="Heading3"/>
      </w:pPr>
      <w:bookmarkStart w:id="25" w:name="_Toc75353791"/>
      <w:r>
        <w:t>5616.601 Time and Material Contracts.</w:t>
      </w:r>
      <w:bookmarkEnd w:id="25"/>
    </w:p>
    <w:p w14:paraId="61940A3F" w14:textId="77777777" w:rsidR="00081C15" w:rsidRDefault="00081C15" w:rsidP="00081C15">
      <w:pPr>
        <w:spacing w:after="100"/>
        <w:rPr>
          <w:rFonts w:ascii="Arial" w:hAnsi="Arial" w:cs="Arial"/>
          <w:i/>
          <w:sz w:val="20"/>
          <w:szCs w:val="20"/>
        </w:rPr>
      </w:pPr>
      <w:r>
        <w:rPr>
          <w:rFonts w:ascii="Arial" w:hAnsi="Arial" w:cs="Arial"/>
          <w:i/>
          <w:sz w:val="20"/>
          <w:szCs w:val="20"/>
        </w:rPr>
        <w:t>(Revised June 2015)</w:t>
      </w:r>
    </w:p>
    <w:p w14:paraId="0759EE9A" w14:textId="77777777" w:rsidR="00081C15" w:rsidRDefault="006B77D4" w:rsidP="006B77D4">
      <w:pPr>
        <w:pStyle w:val="List1"/>
        <w:rPr>
          <w:szCs w:val="20"/>
        </w:rPr>
      </w:pPr>
      <w:bookmarkStart w:id="26" w:name="BM603_601"/>
      <w:bookmarkEnd w:id="26"/>
      <w:r>
        <w:rPr>
          <w:szCs w:val="20"/>
        </w:rPr>
        <w:t>(a)</w:t>
      </w:r>
      <w:r>
        <w:rPr>
          <w:szCs w:val="20"/>
        </w:rPr>
        <w:tab/>
      </w:r>
      <w:r w:rsidR="00081C15">
        <w:rPr>
          <w:szCs w:val="20"/>
        </w:rPr>
        <w:t xml:space="preserve">In addition to the guidance for Time and Material (T&amp;M) contracts found at </w:t>
      </w:r>
      <w:hyperlink r:id="rId22" w:anchor="i1103674" w:history="1">
        <w:r w:rsidR="00081C15">
          <w:rPr>
            <w:rStyle w:val="Hyperlink"/>
            <w:szCs w:val="20"/>
          </w:rPr>
          <w:t>FAR 16.601(d)</w:t>
        </w:r>
      </w:hyperlink>
      <w:r w:rsidR="00081C15">
        <w:rPr>
          <w:szCs w:val="20"/>
        </w:rPr>
        <w:t xml:space="preserve"> and </w:t>
      </w:r>
      <w:hyperlink r:id="rId23" w:history="1">
        <w:r w:rsidR="00081C15" w:rsidRPr="005376E2">
          <w:rPr>
            <w:rStyle w:val="Hyperlink"/>
            <w:szCs w:val="20"/>
          </w:rPr>
          <w:t>DFARS 216.601(d)</w:t>
        </w:r>
      </w:hyperlink>
      <w:r w:rsidR="00081C15">
        <w:rPr>
          <w:szCs w:val="20"/>
        </w:rPr>
        <w:t>, a formal Determination and Findings (D&amp;F) is required when a contract contains a T&amp;M CLIN.</w:t>
      </w:r>
    </w:p>
    <w:p w14:paraId="20234A03" w14:textId="77777777" w:rsidR="00081C15" w:rsidRDefault="00081C15" w:rsidP="004321A3">
      <w:pPr>
        <w:pStyle w:val="Heading4"/>
      </w:pPr>
      <w:bookmarkStart w:id="27" w:name="BM601_9"/>
      <w:bookmarkStart w:id="28" w:name="_Toc75353792"/>
      <w:bookmarkEnd w:id="27"/>
      <w:r>
        <w:t>5616.601-90 Contract Clauses.</w:t>
      </w:r>
      <w:bookmarkEnd w:id="28"/>
    </w:p>
    <w:p w14:paraId="04DB142F" w14:textId="77777777" w:rsidR="00081C15" w:rsidRDefault="00081C15" w:rsidP="00081C15">
      <w:pPr>
        <w:spacing w:after="100"/>
        <w:rPr>
          <w:i/>
        </w:rPr>
      </w:pPr>
      <w:r>
        <w:rPr>
          <w:rFonts w:ascii="Arial" w:hAnsi="Arial" w:cs="Arial"/>
          <w:i/>
          <w:sz w:val="20"/>
          <w:szCs w:val="20"/>
        </w:rPr>
        <w:t>(Revised November 2007)</w:t>
      </w:r>
    </w:p>
    <w:p w14:paraId="63A2004D" w14:textId="77777777" w:rsidR="00081C15" w:rsidRDefault="00081C15" w:rsidP="00081C15">
      <w:pPr>
        <w:spacing w:after="100"/>
      </w:pPr>
      <w:r>
        <w:rPr>
          <w:rFonts w:ascii="Arial" w:hAnsi="Arial" w:cs="Arial"/>
          <w:sz w:val="20"/>
          <w:szCs w:val="20"/>
        </w:rPr>
        <w:t xml:space="preserve">Contracting officers shall insert a clause substantially the same as </w:t>
      </w:r>
      <w:hyperlink r:id="rId24" w:anchor="BM216_9005" w:history="1">
        <w:r>
          <w:rPr>
            <w:rStyle w:val="Hyperlink"/>
            <w:rFonts w:ascii="Arial" w:hAnsi="Arial" w:cs="Arial"/>
            <w:sz w:val="20"/>
            <w:szCs w:val="20"/>
          </w:rPr>
          <w:t>5652.216-9005</w:t>
        </w:r>
      </w:hyperlink>
      <w:r>
        <w:rPr>
          <w:rFonts w:ascii="Arial" w:hAnsi="Arial" w:cs="Arial"/>
          <w:sz w:val="20"/>
          <w:szCs w:val="20"/>
        </w:rPr>
        <w:t>, Government Down Time for Various Reasons, including the President and the Secretary of Defense, in solicitations and contracts when award of a time and materials or labor-hour type contract is anticipated.</w:t>
      </w:r>
    </w:p>
    <w:p w14:paraId="58F270C6" w14:textId="77777777" w:rsidR="00081C15" w:rsidRDefault="00081C15" w:rsidP="004321A3">
      <w:pPr>
        <w:pStyle w:val="Heading3"/>
      </w:pPr>
      <w:bookmarkStart w:id="29" w:name="_Toc75353793"/>
      <w:r>
        <w:t>5616.603 Letter Contracts.</w:t>
      </w:r>
      <w:bookmarkEnd w:id="29"/>
    </w:p>
    <w:p w14:paraId="67DD3DDC" w14:textId="77777777" w:rsidR="00081C15" w:rsidRDefault="00081C15" w:rsidP="004321A3">
      <w:pPr>
        <w:pStyle w:val="Heading4"/>
      </w:pPr>
      <w:bookmarkStart w:id="30" w:name="BM603_3"/>
      <w:bookmarkStart w:id="31" w:name="_Toc75353794"/>
      <w:bookmarkEnd w:id="30"/>
      <w:r>
        <w:t>5616.603-3 Limitations.</w:t>
      </w:r>
      <w:bookmarkEnd w:id="31"/>
    </w:p>
    <w:p w14:paraId="2D9B0A46" w14:textId="77777777" w:rsidR="00081C15" w:rsidRDefault="00081C15" w:rsidP="00081C15">
      <w:pPr>
        <w:spacing w:after="100"/>
      </w:pPr>
      <w:r>
        <w:rPr>
          <w:rFonts w:ascii="Arial" w:hAnsi="Arial" w:cs="Arial"/>
          <w:sz w:val="20"/>
          <w:szCs w:val="20"/>
        </w:rPr>
        <w:t xml:space="preserve">Refer to </w:t>
      </w:r>
      <w:hyperlink r:id="rId25" w:history="1">
        <w:r>
          <w:rPr>
            <w:rStyle w:val="Hyperlink"/>
            <w:rFonts w:ascii="Arial" w:hAnsi="Arial" w:cs="Arial"/>
            <w:sz w:val="20"/>
            <w:szCs w:val="20"/>
          </w:rPr>
          <w:t>Attachment 5601-1</w:t>
        </w:r>
      </w:hyperlink>
      <w:r>
        <w:rPr>
          <w:rFonts w:ascii="Arial" w:hAnsi="Arial" w:cs="Arial"/>
          <w:sz w:val="20"/>
          <w:szCs w:val="20"/>
        </w:rPr>
        <w:t xml:space="preserve"> for approval levels applicable to D&amp;F requirements for letter contracts. Refer to </w:t>
      </w:r>
      <w:hyperlink r:id="rId26" w:history="1">
        <w:r>
          <w:rPr>
            <w:rStyle w:val="Hyperlink"/>
            <w:rFonts w:ascii="Arial" w:hAnsi="Arial" w:cs="Arial"/>
            <w:sz w:val="20"/>
            <w:szCs w:val="20"/>
          </w:rPr>
          <w:t>DFARS 217.74</w:t>
        </w:r>
      </w:hyperlink>
      <w:r>
        <w:rPr>
          <w:rFonts w:ascii="Arial" w:hAnsi="Arial" w:cs="Arial"/>
          <w:sz w:val="20"/>
          <w:szCs w:val="20"/>
        </w:rPr>
        <w:t xml:space="preserve"> for additional limitations of the use of letter contracts.</w:t>
      </w:r>
    </w:p>
    <w:p w14:paraId="2FE5E1BE" w14:textId="77777777" w:rsidR="00081C15" w:rsidRDefault="00081C15" w:rsidP="00081C15">
      <w:r>
        <w:rPr>
          <w:noProof/>
        </w:rPr>
        <mc:AlternateContent>
          <mc:Choice Requires="wps">
            <w:drawing>
              <wp:inline distT="0" distB="0" distL="0" distR="0" wp14:anchorId="3A09E44D" wp14:editId="28883617">
                <wp:extent cx="5981700" cy="47625"/>
                <wp:effectExtent l="0" t="0" r="0" b="9525"/>
                <wp:docPr id="1" name="Pict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817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a:noAutofit/>
                      </wps:bodyPr>
                    </wps:wsp>
                  </a:graphicData>
                </a:graphic>
              </wp:inline>
            </w:drawing>
          </mc:Choice>
          <mc:Fallback>
            <w:pict>
              <v:rect w14:anchorId="262276D0" id="Picture 2" o:spid="_x0000_s1026" style="width:471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6G5gEAALYDAAAOAAAAZHJzL2Uyb0RvYy54bWysU8Fu2zAMvQ/YPwi6L3aCpGmNOEXRosOA&#10;bgvQ7QMYWY6F2aJGKXGyrx8lJ2m63YpeBJGUHx8fnxe3+64VO03eoC3leJRLoa3CythNKX/+ePx0&#10;LYUPYCto0epSHrSXt8uPHxa9K/QEG2wrTYJBrC96V8omBFdkmVeN7sCP0GnLxRqpg8AhbbKKoGf0&#10;rs0meX6V9UiVI1Tae84+DEW5TPh1rVX4XtdeB9GWkrmFdFI61/HMlgsoNgSuMepIA97AogNjuekZ&#10;6gECiC2Z/6A6owg91mGksMuwro3SaQaeZpz/M81zA06nWVgc784y+feDVd92KxKm4t1JYaHjFa2M&#10;ClvSYhLF6Z0v+M2zW1Ecz7snVL+8sHjfgN3oO+9Y4uHjU4oI+0ZDxSzHESJ7hREDz2hi3X/FitvB&#10;NmCSbl9TF3uwKGKfNnQ4b0jvg1CcnN1cj+c5L1JxbTq/msxSByhOHzvy4bPGTsRLKYnZJXDYPfkQ&#10;yUBxehJ7WXw0bZtM0NpXCX4YM4l85DtIscbqwNwJByOx8fnSIP2RomcTldL/3gJpKdovlue/GU+n&#10;0XUpmM7mEw7osrK+rIBVDFXKIMVwvQ/JqQOvO9apNmmGqOHA5EiQzZFGOxo5uu8yTq9efrflXwAA&#10;AP//AwBQSwMEFAAGAAgAAAAhALEIvEjbAAAAAwEAAA8AAABkcnMvZG93bnJldi54bWxMj09Lw0AQ&#10;xe+C32EZwYvYjcW/MZMiBbGIUEy15212TILZ2TS7TeK3d/SilwePN7z3m2wxuVYN1IfGM8LFLAFF&#10;XHrbcIXwtnk8vwUVomFrWs+E8EUBFvnxUWZS60d+paGIlZISDqlBqGPsUq1DWZMzYeY7Ysk+fO9M&#10;FNtX2vZmlHLX6nmSXGtnGpaF2nS0rKn8LA4OYSzXw3bz8qTXZ9uV5/1qvyzenxFPT6aHe1CRpvh3&#10;DD/4gg65MO38gW1QLYI8En9VsrvLudgdws0V6DzT/9nzbwAAAP//AwBQSwECLQAUAAYACAAAACEA&#10;toM4kv4AAADhAQAAEwAAAAAAAAAAAAAAAAAAAAAAW0NvbnRlbnRfVHlwZXNdLnhtbFBLAQItABQA&#10;BgAIAAAAIQA4/SH/1gAAAJQBAAALAAAAAAAAAAAAAAAAAC8BAABfcmVscy8ucmVsc1BLAQItABQA&#10;BgAIAAAAIQCcLr6G5gEAALYDAAAOAAAAAAAAAAAAAAAAAC4CAABkcnMvZTJvRG9jLnhtbFBLAQIt&#10;ABQABgAIAAAAIQCxCLxI2wAAAAMBAAAPAAAAAAAAAAAAAAAAAEAEAABkcnMvZG93bnJldi54bWxQ&#10;SwUGAAAAAAQABADzAAAASAUAAAAA&#10;" filled="f" stroked="f">
                <o:lock v:ext="edit" aspectratio="t"/>
                <w10:anchorlock/>
              </v:rect>
            </w:pict>
          </mc:Fallback>
        </mc:AlternateContent>
      </w:r>
      <w:r>
        <w:t> </w:t>
      </w:r>
    </w:p>
    <w:p w14:paraId="21120659" w14:textId="77777777" w:rsidR="00081C15" w:rsidRPr="00647162" w:rsidRDefault="00081C15" w:rsidP="00081C15">
      <w:pPr>
        <w:rPr>
          <w:rFonts w:ascii="Arial" w:hAnsi="Arial" w:cs="Arial"/>
          <w:sz w:val="20"/>
          <w:szCs w:val="20"/>
        </w:rPr>
      </w:pPr>
      <w:r>
        <w:rPr>
          <w:rFonts w:ascii="Arial" w:hAnsi="Arial" w:cs="Arial"/>
          <w:sz w:val="20"/>
          <w:szCs w:val="20"/>
        </w:rPr>
        <w:lastRenderedPageBreak/>
        <w:t xml:space="preserve">HQ, </w:t>
      </w:r>
      <w:smartTag w:uri="urn:schemas-microsoft-com:office:smarttags" w:element="place">
        <w:smartTag w:uri="urn:schemas-microsoft-com:office:smarttags" w:element="country-region">
          <w:r>
            <w:rPr>
              <w:rFonts w:ascii="Arial" w:hAnsi="Arial" w:cs="Arial"/>
              <w:sz w:val="20"/>
              <w:szCs w:val="20"/>
            </w:rPr>
            <w:t>United States</w:t>
          </w:r>
        </w:smartTag>
      </w:smartTag>
      <w:r>
        <w:rPr>
          <w:rFonts w:ascii="Arial" w:hAnsi="Arial" w:cs="Arial"/>
          <w:sz w:val="20"/>
          <w:szCs w:val="20"/>
        </w:rPr>
        <w:t xml:space="preserve"> Special Operations Command</w:t>
      </w:r>
    </w:p>
    <w:p w14:paraId="4B8A5362" w14:textId="77777777" w:rsidR="00081C15" w:rsidRPr="00647162" w:rsidRDefault="00081C15" w:rsidP="00081C15">
      <w:pPr>
        <w:rPr>
          <w:rFonts w:ascii="Arial" w:hAnsi="Arial" w:cs="Arial"/>
          <w:sz w:val="20"/>
          <w:szCs w:val="20"/>
        </w:rPr>
      </w:pPr>
      <w:r w:rsidRPr="00647162">
        <w:rPr>
          <w:rFonts w:ascii="Arial" w:hAnsi="Arial" w:cs="Arial"/>
          <w:sz w:val="20"/>
          <w:szCs w:val="20"/>
        </w:rPr>
        <w:t xml:space="preserve">Special Operations Forces Acquisition, Technology, and Logistics </w:t>
      </w:r>
      <w:r>
        <w:rPr>
          <w:rFonts w:ascii="Arial" w:hAnsi="Arial" w:cs="Arial"/>
          <w:sz w:val="20"/>
          <w:szCs w:val="20"/>
        </w:rPr>
        <w:t xml:space="preserve">(SOF AT&amp;L-K) </w:t>
      </w:r>
    </w:p>
    <w:p w14:paraId="14ADA248" w14:textId="77777777" w:rsidR="00081C15" w:rsidRDefault="00081C15" w:rsidP="00081C15">
      <w:pPr>
        <w:rPr>
          <w:rFonts w:ascii="Arial" w:hAnsi="Arial" w:cs="Arial"/>
          <w:sz w:val="20"/>
          <w:szCs w:val="20"/>
        </w:rPr>
      </w:pPr>
      <w:r>
        <w:rPr>
          <w:rFonts w:ascii="Arial" w:hAnsi="Arial" w:cs="Arial"/>
          <w:sz w:val="20"/>
          <w:szCs w:val="20"/>
        </w:rPr>
        <w:t xml:space="preserve">SOFARS 5616 </w:t>
      </w:r>
    </w:p>
    <w:p w14:paraId="6437692A" w14:textId="77777777" w:rsidR="00081C15" w:rsidRPr="00647162" w:rsidRDefault="00081C15" w:rsidP="00081C15">
      <w:pPr>
        <w:rPr>
          <w:rFonts w:ascii="Arial" w:hAnsi="Arial" w:cs="Arial"/>
          <w:sz w:val="20"/>
          <w:szCs w:val="20"/>
        </w:rPr>
      </w:pPr>
      <w:bookmarkStart w:id="32" w:name="_msocom_1"/>
      <w:bookmarkEnd w:id="32"/>
      <w:r w:rsidRPr="00647162">
        <w:rPr>
          <w:rFonts w:ascii="Arial" w:hAnsi="Arial" w:cs="Arial"/>
          <w:sz w:val="20"/>
          <w:szCs w:val="20"/>
        </w:rPr>
        <w:t>February 2007</w:t>
      </w:r>
    </w:p>
    <w:p w14:paraId="3CCA5543" w14:textId="77777777" w:rsidR="007059C1" w:rsidRPr="00BE196B" w:rsidRDefault="007059C1" w:rsidP="00BE196B"/>
    <w:sectPr w:rsidR="007059C1" w:rsidRPr="00BE196B"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45DB9" w14:textId="77777777" w:rsidR="00081C15" w:rsidRDefault="00081C15">
      <w:r>
        <w:separator/>
      </w:r>
    </w:p>
  </w:endnote>
  <w:endnote w:type="continuationSeparator" w:id="0">
    <w:p w14:paraId="31A53474" w14:textId="77777777" w:rsidR="00081C15" w:rsidRDefault="00081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FDB36" w14:textId="77777777" w:rsidR="00081C15" w:rsidRDefault="00081C15">
      <w:r>
        <w:separator/>
      </w:r>
    </w:p>
  </w:footnote>
  <w:footnote w:type="continuationSeparator" w:id="0">
    <w:p w14:paraId="01059E01" w14:textId="77777777" w:rsidR="00081C15" w:rsidRDefault="00081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B0F0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E66A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E479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102E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A8AF4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3CA3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52BC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30D6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301B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F0D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F4A15"/>
    <w:multiLevelType w:val="multilevel"/>
    <w:tmpl w:val="6E006054"/>
    <w:lvl w:ilvl="0">
      <w:start w:val="2"/>
      <w:numFmt w:val="decimal"/>
      <w:lvlText w:val="(%1)"/>
      <w:lvlJc w:val="left"/>
      <w:pPr>
        <w:tabs>
          <w:tab w:val="num" w:pos="720"/>
        </w:tabs>
        <w:ind w:left="360" w:firstLine="0"/>
      </w:pPr>
    </w:lvl>
    <w:lvl w:ilvl="1">
      <w:start w:val="2"/>
      <w:numFmt w:val="decimal"/>
      <w:lvlText w:val="(%2)"/>
      <w:lvlJc w:val="left"/>
      <w:pPr>
        <w:tabs>
          <w:tab w:val="num" w:pos="720"/>
        </w:tabs>
        <w:ind w:left="720" w:firstLine="0"/>
      </w:pPr>
      <w:rPr>
        <w:rFonts w:ascii="Arial" w:hAnsi="Arial" w:cs="Times New Roman" w:hint="default"/>
      </w:rPr>
    </w:lvl>
    <w:lvl w:ilvl="2">
      <w:start w:val="1"/>
      <w:numFmt w:val="lowerRoman"/>
      <w:lvlText w:val="(%3)"/>
      <w:lvlJc w:val="left"/>
      <w:pPr>
        <w:tabs>
          <w:tab w:val="num" w:pos="1440"/>
        </w:tabs>
        <w:ind w:left="1080" w:firstLine="0"/>
      </w:pPr>
    </w:lvl>
    <w:lvl w:ilvl="3">
      <w:start w:val="1"/>
      <w:numFmt w:val="upperLetter"/>
      <w:lvlText w:val="(%4)"/>
      <w:lvlJc w:val="left"/>
      <w:pPr>
        <w:tabs>
          <w:tab w:val="num" w:pos="1800"/>
        </w:tabs>
        <w:ind w:left="1800" w:hanging="360"/>
      </w:pPr>
    </w:lvl>
    <w:lvl w:ilvl="4">
      <w:start w:val="1"/>
      <w:numFmt w:val="decimal"/>
      <w:lvlText w:val="(%5)"/>
      <w:lvlJc w:val="left"/>
      <w:pPr>
        <w:tabs>
          <w:tab w:val="num" w:pos="2160"/>
        </w:tabs>
        <w:ind w:left="2160" w:hanging="360"/>
      </w:pPr>
      <w:rPr>
        <w:b w:val="0"/>
        <w:i/>
      </w:rPr>
    </w:lvl>
    <w:lvl w:ilvl="5">
      <w:start w:val="1"/>
      <w:numFmt w:val="lowerRoman"/>
      <w:lvlText w:val="(%6)"/>
      <w:lvlJc w:val="left"/>
      <w:pPr>
        <w:tabs>
          <w:tab w:val="num" w:pos="2520"/>
        </w:tabs>
        <w:ind w:left="2520" w:hanging="360"/>
      </w:pPr>
      <w:rPr>
        <w:b w:val="0"/>
        <w:i/>
      </w:r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1"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A77A8A"/>
    <w:multiLevelType w:val="multilevel"/>
    <w:tmpl w:val="669002CC"/>
    <w:lvl w:ilvl="0">
      <w:start w:val="5"/>
      <w:numFmt w:val="decimal"/>
      <w:lvlText w:val="(%1)"/>
      <w:lvlJc w:val="left"/>
      <w:pPr>
        <w:tabs>
          <w:tab w:val="num" w:pos="720"/>
        </w:tabs>
        <w:ind w:left="360" w:firstLine="0"/>
      </w:pPr>
    </w:lvl>
    <w:lvl w:ilvl="1">
      <w:start w:val="2"/>
      <w:numFmt w:val="decimal"/>
      <w:lvlText w:val="(%2)"/>
      <w:lvlJc w:val="left"/>
      <w:pPr>
        <w:tabs>
          <w:tab w:val="num" w:pos="720"/>
        </w:tabs>
        <w:ind w:left="720" w:firstLine="0"/>
      </w:pPr>
      <w:rPr>
        <w:rFonts w:ascii="Arial" w:hAnsi="Arial" w:cs="Times New Roman" w:hint="default"/>
      </w:rPr>
    </w:lvl>
    <w:lvl w:ilvl="2">
      <w:start w:val="1"/>
      <w:numFmt w:val="lowerRoman"/>
      <w:lvlText w:val="(%3)"/>
      <w:lvlJc w:val="left"/>
      <w:pPr>
        <w:tabs>
          <w:tab w:val="num" w:pos="1440"/>
        </w:tabs>
        <w:ind w:left="1080" w:firstLine="0"/>
      </w:pPr>
    </w:lvl>
    <w:lvl w:ilvl="3">
      <w:start w:val="1"/>
      <w:numFmt w:val="upperLetter"/>
      <w:lvlText w:val="(%4)"/>
      <w:lvlJc w:val="left"/>
      <w:pPr>
        <w:tabs>
          <w:tab w:val="num" w:pos="1800"/>
        </w:tabs>
        <w:ind w:left="1800" w:hanging="360"/>
      </w:pPr>
    </w:lvl>
    <w:lvl w:ilvl="4">
      <w:start w:val="1"/>
      <w:numFmt w:val="decimal"/>
      <w:lvlText w:val="(%5)"/>
      <w:lvlJc w:val="left"/>
      <w:pPr>
        <w:tabs>
          <w:tab w:val="num" w:pos="2160"/>
        </w:tabs>
        <w:ind w:left="2160" w:hanging="360"/>
      </w:pPr>
      <w:rPr>
        <w:b w:val="0"/>
        <w:i/>
      </w:rPr>
    </w:lvl>
    <w:lvl w:ilvl="5">
      <w:start w:val="1"/>
      <w:numFmt w:val="lowerRoman"/>
      <w:lvlText w:val="(%6)"/>
      <w:lvlJc w:val="left"/>
      <w:pPr>
        <w:tabs>
          <w:tab w:val="num" w:pos="2520"/>
        </w:tabs>
        <w:ind w:left="2520" w:hanging="360"/>
      </w:pPr>
      <w:rPr>
        <w:b w:val="0"/>
        <w:i/>
      </w:r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C314AA"/>
    <w:multiLevelType w:val="hybridMultilevel"/>
    <w:tmpl w:val="D72C654E"/>
    <w:lvl w:ilvl="0" w:tplc="5C1ADF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EE7EAD"/>
    <w:multiLevelType w:val="hybridMultilevel"/>
    <w:tmpl w:val="26AAAC6A"/>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201628"/>
    <w:multiLevelType w:val="hybridMultilevel"/>
    <w:tmpl w:val="7278F9FE"/>
    <w:lvl w:ilvl="0" w:tplc="AD066A1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1362BA"/>
    <w:multiLevelType w:val="hybridMultilevel"/>
    <w:tmpl w:val="7E948ED6"/>
    <w:lvl w:ilvl="0" w:tplc="871A9910">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F951E54"/>
    <w:multiLevelType w:val="multilevel"/>
    <w:tmpl w:val="EE9EC0C4"/>
    <w:lvl w:ilvl="0">
      <w:start w:val="1"/>
      <w:numFmt w:val="lowerLetter"/>
      <w:lvlText w:val="(%1)"/>
      <w:lvlJc w:val="left"/>
      <w:pPr>
        <w:tabs>
          <w:tab w:val="num" w:pos="360"/>
        </w:tabs>
        <w:ind w:left="0" w:firstLine="0"/>
      </w:pPr>
      <w:rPr>
        <w:sz w:val="20"/>
      </w:rPr>
    </w:lvl>
    <w:lvl w:ilvl="1">
      <w:start w:val="1"/>
      <w:numFmt w:val="decimal"/>
      <w:lvlText w:val="(%2)"/>
      <w:lvlJc w:val="left"/>
      <w:pPr>
        <w:tabs>
          <w:tab w:val="num" w:pos="360"/>
        </w:tabs>
        <w:ind w:left="360" w:firstLine="0"/>
      </w:pPr>
      <w:rPr>
        <w:rFonts w:ascii="Arial" w:hAnsi="Arial" w:cs="Times New Roman" w:hint="default"/>
      </w:rPr>
    </w:lvl>
    <w:lvl w:ilvl="2">
      <w:start w:val="1"/>
      <w:numFmt w:val="lowerRoman"/>
      <w:lvlText w:val="(%3)"/>
      <w:lvlJc w:val="left"/>
      <w:pPr>
        <w:tabs>
          <w:tab w:val="num" w:pos="1080"/>
        </w:tabs>
        <w:ind w:left="720" w:firstLine="0"/>
      </w:pPr>
    </w:lvl>
    <w:lvl w:ilvl="3">
      <w:start w:val="1"/>
      <w:numFmt w:val="upperLetter"/>
      <w:lvlText w:val="(%4)"/>
      <w:lvlJc w:val="left"/>
      <w:pPr>
        <w:tabs>
          <w:tab w:val="num" w:pos="1440"/>
        </w:tabs>
        <w:ind w:left="1440" w:hanging="360"/>
      </w:pPr>
    </w:lvl>
    <w:lvl w:ilvl="4">
      <w:start w:val="1"/>
      <w:numFmt w:val="decimal"/>
      <w:lvlText w:val="(%5)"/>
      <w:lvlJc w:val="left"/>
      <w:pPr>
        <w:tabs>
          <w:tab w:val="num" w:pos="1800"/>
        </w:tabs>
        <w:ind w:left="1800" w:hanging="360"/>
      </w:pPr>
      <w:rPr>
        <w:b w:val="0"/>
        <w:i/>
      </w:rPr>
    </w:lvl>
    <w:lvl w:ilvl="5">
      <w:start w:val="1"/>
      <w:numFmt w:val="lowerRoman"/>
      <w:lvlText w:val="(%6)"/>
      <w:lvlJc w:val="left"/>
      <w:pPr>
        <w:tabs>
          <w:tab w:val="num" w:pos="2160"/>
        </w:tabs>
        <w:ind w:left="2160" w:hanging="360"/>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69238BA"/>
    <w:multiLevelType w:val="hybridMultilevel"/>
    <w:tmpl w:val="A9E2D5A0"/>
    <w:lvl w:ilvl="0" w:tplc="9C04C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8E05ED"/>
    <w:multiLevelType w:val="hybridMultilevel"/>
    <w:tmpl w:val="EC7C06A8"/>
    <w:lvl w:ilvl="0" w:tplc="8FE82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9"/>
  </w:num>
  <w:num w:numId="3">
    <w:abstractNumId w:val="23"/>
  </w:num>
  <w:num w:numId="4">
    <w:abstractNumId w:val="27"/>
  </w:num>
  <w:num w:numId="5">
    <w:abstractNumId w:val="36"/>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25"/>
  </w:num>
  <w:num w:numId="19">
    <w:abstractNumId w:val="37"/>
  </w:num>
  <w:num w:numId="20">
    <w:abstractNumId w:val="11"/>
  </w:num>
  <w:num w:numId="21">
    <w:abstractNumId w:val="28"/>
  </w:num>
  <w:num w:numId="22">
    <w:abstractNumId w:val="34"/>
  </w:num>
  <w:num w:numId="23">
    <w:abstractNumId w:val="22"/>
  </w:num>
  <w:num w:numId="24">
    <w:abstractNumId w:val="21"/>
  </w:num>
  <w:num w:numId="25">
    <w:abstractNumId w:val="20"/>
  </w:num>
  <w:num w:numId="26">
    <w:abstractNumId w:val="17"/>
  </w:num>
  <w:num w:numId="27">
    <w:abstractNumId w:val="30"/>
  </w:num>
  <w:num w:numId="28">
    <w:abstractNumId w:val="13"/>
  </w:num>
  <w:num w:numId="29">
    <w:abstractNumId w:val="38"/>
  </w:num>
  <w:num w:numId="30">
    <w:abstractNumId w:val="33"/>
  </w:num>
  <w:num w:numId="31">
    <w:abstractNumId w:val="18"/>
  </w:num>
  <w:num w:numId="32">
    <w:abstractNumId w:val="1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14"/>
  </w:num>
  <w:num w:numId="37">
    <w:abstractNumId w:val="16"/>
  </w:num>
  <w:num w:numId="38">
    <w:abstractNumId w:val="35"/>
  </w:num>
  <w:num w:numId="39">
    <w:abstractNumId w:val="15"/>
  </w:num>
  <w:num w:numId="40">
    <w:abstractNumId w:val="3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15"/>
    <w:rsid w:val="00040798"/>
    <w:rsid w:val="00072DE6"/>
    <w:rsid w:val="00081C15"/>
    <w:rsid w:val="000C65F5"/>
    <w:rsid w:val="000E19AF"/>
    <w:rsid w:val="000E6E2A"/>
    <w:rsid w:val="000F5037"/>
    <w:rsid w:val="00182208"/>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321A3"/>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C406D"/>
    <w:rsid w:val="0061650B"/>
    <w:rsid w:val="00683B9C"/>
    <w:rsid w:val="00694479"/>
    <w:rsid w:val="006A230D"/>
    <w:rsid w:val="006B77D4"/>
    <w:rsid w:val="006D057C"/>
    <w:rsid w:val="0070464A"/>
    <w:rsid w:val="007059C1"/>
    <w:rsid w:val="00714E43"/>
    <w:rsid w:val="00737021"/>
    <w:rsid w:val="00753CD5"/>
    <w:rsid w:val="007543B1"/>
    <w:rsid w:val="007559D7"/>
    <w:rsid w:val="00761A95"/>
    <w:rsid w:val="007703A5"/>
    <w:rsid w:val="00771FAA"/>
    <w:rsid w:val="00787B4D"/>
    <w:rsid w:val="0079500D"/>
    <w:rsid w:val="007C1D83"/>
    <w:rsid w:val="007D6620"/>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903A9"/>
    <w:rsid w:val="00D962F5"/>
    <w:rsid w:val="00DA6976"/>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640E336"/>
  <w15:docId w15:val="{13B117F1-9F59-438C-850B-EB3D3B8B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1C15"/>
    <w:rPr>
      <w:sz w:val="24"/>
      <w:szCs w:val="24"/>
    </w:rPr>
  </w:style>
  <w:style w:type="paragraph" w:styleId="Heading1">
    <w:name w:val="heading 1"/>
    <w:basedOn w:val="Normal"/>
    <w:next w:val="Normal"/>
    <w:link w:val="Heading1Char"/>
    <w:qFormat/>
    <w:rsid w:val="00081C15"/>
    <w:pPr>
      <w:outlineLvl w:val="0"/>
    </w:pPr>
    <w:rPr>
      <w:rFonts w:ascii="Arial" w:eastAsiaTheme="majorEastAsia" w:hAnsi="Arial" w:cs="Arial"/>
      <w:b/>
      <w:bCs/>
      <w:sz w:val="36"/>
      <w:szCs w:val="28"/>
    </w:rPr>
  </w:style>
  <w:style w:type="paragraph" w:styleId="Heading2">
    <w:name w:val="heading 2"/>
    <w:basedOn w:val="Normal"/>
    <w:next w:val="Normal"/>
    <w:link w:val="Heading2Char"/>
    <w:unhideWhenUsed/>
    <w:qFormat/>
    <w:rsid w:val="004321A3"/>
    <w:pPr>
      <w:spacing w:after="120"/>
      <w:outlineLvl w:val="1"/>
    </w:pPr>
    <w:rPr>
      <w:rFonts w:ascii="Arial" w:eastAsiaTheme="majorEastAsia" w:hAnsi="Arial" w:cs="Arial"/>
      <w:b/>
      <w:bCs/>
      <w:sz w:val="20"/>
      <w:szCs w:val="26"/>
    </w:rPr>
  </w:style>
  <w:style w:type="paragraph" w:styleId="Heading3">
    <w:name w:val="heading 3"/>
    <w:basedOn w:val="Normal"/>
    <w:next w:val="Normal"/>
    <w:link w:val="Heading3Char"/>
    <w:unhideWhenUsed/>
    <w:qFormat/>
    <w:rsid w:val="00081C15"/>
    <w:pPr>
      <w:spacing w:after="120"/>
      <w:outlineLvl w:val="2"/>
    </w:pPr>
    <w:rPr>
      <w:rFonts w:ascii="Arial" w:eastAsiaTheme="majorEastAsia" w:hAnsi="Arial" w:cs="Arial"/>
      <w:b/>
      <w:bCs/>
      <w:sz w:val="20"/>
    </w:rPr>
  </w:style>
  <w:style w:type="paragraph" w:styleId="Heading4">
    <w:name w:val="heading 4"/>
    <w:basedOn w:val="Normal"/>
    <w:next w:val="Normal"/>
    <w:link w:val="Heading4Char"/>
    <w:unhideWhenUsed/>
    <w:qFormat/>
    <w:rsid w:val="004321A3"/>
    <w:pPr>
      <w:spacing w:after="120"/>
      <w:outlineLvl w:val="3"/>
    </w:pPr>
    <w:rPr>
      <w:rFonts w:ascii="Arial" w:eastAsiaTheme="majorEastAsia" w:hAnsi="Arial" w:cs="Arial"/>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uiPriority w:val="99"/>
    <w:pPr>
      <w:spacing w:beforeAutospacing="1" w:afterAutospacing="1"/>
    </w:p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4321A3"/>
    <w:rPr>
      <w:rFonts w:ascii="Arial" w:eastAsiaTheme="majorEastAsia" w:hAnsi="Arial" w:cs="Arial"/>
      <w:b/>
      <w:bCs/>
      <w:szCs w:val="26"/>
    </w:rPr>
  </w:style>
  <w:style w:type="character" w:customStyle="1" w:styleId="Heading1Char">
    <w:name w:val="Heading 1 Char"/>
    <w:basedOn w:val="DefaultParagraphFont"/>
    <w:link w:val="Heading1"/>
    <w:rsid w:val="00081C15"/>
    <w:rPr>
      <w:rFonts w:ascii="Arial" w:eastAsiaTheme="majorEastAsia" w:hAnsi="Arial" w:cs="Arial"/>
      <w:b/>
      <w:bCs/>
      <w:sz w:val="36"/>
      <w:szCs w:val="28"/>
    </w:rPr>
  </w:style>
  <w:style w:type="character" w:customStyle="1" w:styleId="Heading3Char">
    <w:name w:val="Heading 3 Char"/>
    <w:basedOn w:val="DefaultParagraphFont"/>
    <w:link w:val="Heading3"/>
    <w:rsid w:val="00081C15"/>
    <w:rPr>
      <w:rFonts w:ascii="Arial" w:eastAsiaTheme="majorEastAsia" w:hAnsi="Arial" w:cs="Arial"/>
      <w:b/>
      <w:bCs/>
      <w:szCs w:val="24"/>
    </w:rPr>
  </w:style>
  <w:style w:type="character" w:customStyle="1" w:styleId="Heading4Char">
    <w:name w:val="Heading 4 Char"/>
    <w:basedOn w:val="DefaultParagraphFont"/>
    <w:link w:val="Heading4"/>
    <w:rsid w:val="004321A3"/>
    <w:rPr>
      <w:rFonts w:ascii="Arial" w:eastAsiaTheme="majorEastAsia" w:hAnsi="Arial" w:cs="Arial"/>
      <w:b/>
      <w:bCs/>
      <w:iCs/>
      <w:szCs w:val="24"/>
    </w:rPr>
  </w:style>
  <w:style w:type="paragraph" w:styleId="List">
    <w:name w:val="List"/>
    <w:basedOn w:val="Normal"/>
    <w:unhideWhenUsed/>
    <w:rsid w:val="00214BB7"/>
    <w:pPr>
      <w:spacing w:before="120" w:after="120"/>
    </w:pPr>
  </w:style>
  <w:style w:type="paragraph" w:styleId="List2">
    <w:name w:val="List 2"/>
    <w:basedOn w:val="Normal"/>
    <w:unhideWhenUsed/>
    <w:rsid w:val="004321A3"/>
    <w:pPr>
      <w:spacing w:before="120" w:after="120"/>
      <w:ind w:left="360"/>
    </w:pPr>
    <w:rPr>
      <w:rFonts w:ascii="Arial" w:hAnsi="Arial" w:cs="Arial"/>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081C15"/>
    <w:pPr>
      <w:ind w:left="0"/>
    </w:pPr>
    <w:rPr>
      <w:rFonts w:ascii="Arial" w:hAnsi="Arial" w:cs="Arial"/>
    </w:r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081C15"/>
    <w:rPr>
      <w:rFonts w:ascii="Arial" w:hAnsi="Arial" w:cs="Arial"/>
      <w:szCs w:val="24"/>
    </w:rPr>
  </w:style>
  <w:style w:type="paragraph" w:styleId="TOC1">
    <w:name w:val="toc 1"/>
    <w:basedOn w:val="Normal"/>
    <w:next w:val="Normal"/>
    <w:autoRedefine/>
    <w:uiPriority w:val="39"/>
    <w:unhideWhenUsed/>
    <w:rsid w:val="00D903A9"/>
    <w:pPr>
      <w:tabs>
        <w:tab w:val="right" w:leader="dot" w:pos="9350"/>
      </w:tabs>
      <w:spacing w:after="120"/>
    </w:pPr>
    <w:rPr>
      <w:rFonts w:ascii="Arial" w:hAnsi="Arial"/>
      <w:b/>
      <w:sz w:val="22"/>
    </w:rPr>
  </w:style>
  <w:style w:type="paragraph" w:styleId="TOC2">
    <w:name w:val="toc 2"/>
    <w:basedOn w:val="Normal"/>
    <w:next w:val="Normal"/>
    <w:autoRedefine/>
    <w:uiPriority w:val="39"/>
    <w:unhideWhenUsed/>
    <w:rsid w:val="00D903A9"/>
    <w:pPr>
      <w:ind w:left="220"/>
    </w:pPr>
    <w:rPr>
      <w:rFonts w:ascii="Arial" w:hAnsi="Arial"/>
      <w:b/>
      <w:sz w:val="22"/>
    </w:rPr>
  </w:style>
  <w:style w:type="paragraph" w:customStyle="1" w:styleId="blockquote0">
    <w:name w:val="blockquote"/>
    <w:basedOn w:val="Normal"/>
    <w:uiPriority w:val="99"/>
    <w:rsid w:val="00081C15"/>
    <w:pPr>
      <w:snapToGrid w:val="0"/>
      <w:spacing w:before="100" w:after="100"/>
      <w:ind w:left="360" w:right="360"/>
    </w:pPr>
  </w:style>
  <w:style w:type="paragraph" w:customStyle="1" w:styleId="style1">
    <w:name w:val="style1"/>
    <w:basedOn w:val="Normal"/>
    <w:uiPriority w:val="99"/>
    <w:rsid w:val="00081C15"/>
    <w:pPr>
      <w:snapToGrid w:val="0"/>
      <w:spacing w:before="100" w:after="100"/>
      <w:jc w:val="center"/>
    </w:pPr>
    <w:rPr>
      <w:rFonts w:ascii="Arial" w:hAnsi="Arial" w:cs="Arial"/>
      <w:b/>
      <w:bCs/>
    </w:rPr>
  </w:style>
  <w:style w:type="paragraph" w:styleId="TOCHeading">
    <w:name w:val="TOC Heading"/>
    <w:basedOn w:val="Heading1"/>
    <w:next w:val="Normal"/>
    <w:uiPriority w:val="39"/>
    <w:unhideWhenUsed/>
    <w:qFormat/>
    <w:rsid w:val="00D903A9"/>
    <w:pPr>
      <w:keepNext/>
      <w:keepLines/>
      <w:spacing w:before="240" w:line="259" w:lineRule="auto"/>
      <w:outlineLvl w:val="9"/>
    </w:pPr>
    <w:rPr>
      <w:rFonts w:cstheme="majorBidi"/>
      <w:bCs w:val="0"/>
      <w:color w:val="000000" w:themeColor="text1"/>
      <w:sz w:val="32"/>
      <w:szCs w:val="32"/>
    </w:rPr>
  </w:style>
  <w:style w:type="paragraph" w:styleId="TOC3">
    <w:name w:val="toc 3"/>
    <w:basedOn w:val="Normal"/>
    <w:next w:val="Normal"/>
    <w:autoRedefine/>
    <w:uiPriority w:val="39"/>
    <w:unhideWhenUsed/>
    <w:rsid w:val="00D903A9"/>
    <w:pPr>
      <w:spacing w:after="100"/>
      <w:ind w:left="480"/>
    </w:pPr>
    <w:rPr>
      <w:rFonts w:ascii="Arial" w:hAnsi="Arial"/>
      <w:sz w:val="22"/>
    </w:rPr>
  </w:style>
  <w:style w:type="paragraph" w:styleId="TOC4">
    <w:name w:val="toc 4"/>
    <w:basedOn w:val="Normal"/>
    <w:next w:val="Normal"/>
    <w:autoRedefine/>
    <w:uiPriority w:val="39"/>
    <w:unhideWhenUsed/>
    <w:rsid w:val="00D903A9"/>
    <w:pPr>
      <w:spacing w:after="100"/>
      <w:ind w:left="720"/>
    </w:pPr>
    <w:rPr>
      <w:rFonts w:ascii="Arial" w:hAnsi="Arial"/>
      <w:sz w:val="22"/>
    </w:rPr>
  </w:style>
  <w:style w:type="paragraph" w:styleId="TOC5">
    <w:name w:val="toc 5"/>
    <w:basedOn w:val="Normal"/>
    <w:next w:val="Normal"/>
    <w:autoRedefine/>
    <w:semiHidden/>
    <w:unhideWhenUsed/>
    <w:rsid w:val="00D903A9"/>
    <w:pPr>
      <w:spacing w:after="100"/>
      <w:ind w:left="96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content/part-52-solicitation-provisions-and-contract-clauses" TargetMode="External"/><Relationship Id="rId18" Type="http://schemas.openxmlformats.org/officeDocument/2006/relationships/hyperlink" Target="https://www.acquisition.gov/content/part-52-solicitation-provisions-and-contract-clauses" TargetMode="External"/><Relationship Id="rId26" Type="http://schemas.openxmlformats.org/officeDocument/2006/relationships/hyperlink" Target="https://www.acquisition.gov/dfars/special-contracting-methods" TargetMode="External"/><Relationship Id="rId3" Type="http://schemas.openxmlformats.org/officeDocument/2006/relationships/customXml" Target="../customXml/item3.xml"/><Relationship Id="rId21" Type="http://schemas.openxmlformats.org/officeDocument/2006/relationships/hyperlink" Target="https://sof.atl.socom.mil/sites/K/SOFARS_DCG/SOFARS/5652.docx" TargetMode="External"/><Relationship Id="rId7" Type="http://schemas.openxmlformats.org/officeDocument/2006/relationships/settings" Target="settings.xml"/><Relationship Id="rId12" Type="http://schemas.openxmlformats.org/officeDocument/2006/relationships/hyperlink" Target="https://sof.atl.socom.mil/sites/K/SOFARS_DCG/SOFARS/5652.docx" TargetMode="External"/><Relationship Id="rId17" Type="http://schemas.openxmlformats.org/officeDocument/2006/relationships/hyperlink" Target="https://www.acquisition.gov/content/part-52-solicitation-provisions-and-contract-clauses" TargetMode="External"/><Relationship Id="rId25" Type="http://schemas.openxmlformats.org/officeDocument/2006/relationships/hyperlink" Target="https://sof.atl.socom.mil/sites/K/SOFARS_DCG/SOFARS/Attachment_5601-1.docx" TargetMode="External"/><Relationship Id="rId2" Type="http://schemas.openxmlformats.org/officeDocument/2006/relationships/customXml" Target="../customXml/item2.xml"/><Relationship Id="rId16" Type="http://schemas.openxmlformats.org/officeDocument/2006/relationships/hyperlink" Target="https://sof.atl.socom.mil/sites/K/SOFARS_DCG/SOFARS/5652.docx" TargetMode="External"/><Relationship Id="rId20" Type="http://schemas.openxmlformats.org/officeDocument/2006/relationships/hyperlink" Target="mailto:OMBUDSMAN@socom.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atl.socom.mil/sites/K/SOFARS_DCG/SOFARS/5652.docx" TargetMode="External"/><Relationship Id="rId24" Type="http://schemas.openxmlformats.org/officeDocument/2006/relationships/hyperlink" Target="https://sof.atl.socom.mil/sites/K/SOFARS_DCG/SOFARS/5652.docx" TargetMode="External"/><Relationship Id="rId5" Type="http://schemas.openxmlformats.org/officeDocument/2006/relationships/numbering" Target="numbering.xml"/><Relationship Id="rId15" Type="http://schemas.openxmlformats.org/officeDocument/2006/relationships/hyperlink" Target="https://sof.atl.socom.mil/sites/K/SOFARS_DCG/SOFARS/5652.docx" TargetMode="External"/><Relationship Id="rId23" Type="http://schemas.openxmlformats.org/officeDocument/2006/relationships/hyperlink" Target="https://www.acquisition.gov/dfars/types-contract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of.atl.socom.mil/sites/K/SOFARS_DCG/SOFARS/565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content/part-52-solicitation-provisions-and-contract-clauses" TargetMode="External"/><Relationship Id="rId22" Type="http://schemas.openxmlformats.org/officeDocument/2006/relationships/hyperlink" Target="https://www.acquisition.gov/content/part-16-types-contract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0DD5C6-0751-49FA-849E-4B572A26BB93}">
  <ds:schemaRefs>
    <ds:schemaRef ds:uri="http://schemas.openxmlformats.org/officeDocument/2006/bibliography"/>
  </ds:schemaRefs>
</ds:datastoreItem>
</file>

<file path=customXml/itemProps3.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4.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SOFARS styles</Template>
  <TotalTime>2</TotalTime>
  <Pages>3</Pages>
  <Words>786</Words>
  <Characters>7078</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5616 - TYPES OF CONTRACTS</vt:lpstr>
    </vt:vector>
  </TitlesOfParts>
  <Company>Technautics, Inc.</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5616 - TYPES OF CONTRACTS</dc:title>
  <dc:creator>Duchesne, Marian B NH-IIICIV USSOCOM SOCOM (USA)</dc:creator>
  <cp:lastModifiedBy>Duchesne, Marian B CIV USSOCOM SOCOM (USA)</cp:lastModifiedBy>
  <cp:revision>2</cp:revision>
  <cp:lastPrinted>2010-02-11T14:15:00Z</cp:lastPrinted>
  <dcterms:created xsi:type="dcterms:W3CDTF">2021-06-23T19:17:00Z</dcterms:created>
  <dcterms:modified xsi:type="dcterms:W3CDTF">2021-06-23T19:17:00Z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