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84323" w14:textId="417C2C43" w:rsidR="00DB0359" w:rsidRDefault="00DB0359" w:rsidP="00DB0359">
      <w:pPr>
        <w:pStyle w:val="Heading1"/>
        <w:rPr>
          <w:rFonts w:ascii="Arial" w:hAnsi="Arial" w:cs="Arial"/>
        </w:rPr>
      </w:pPr>
      <w:bookmarkStart w:id="0" w:name="_Toc75411486"/>
      <w:r w:rsidRPr="00DB0359">
        <w:rPr>
          <w:rFonts w:ascii="Arial" w:hAnsi="Arial" w:cs="Arial"/>
        </w:rPr>
        <w:t>SOFARS PART 5631</w:t>
      </w:r>
      <w:r w:rsidRPr="00DB0359">
        <w:rPr>
          <w:rFonts w:ascii="Arial" w:hAnsi="Arial" w:cs="Arial"/>
        </w:rPr>
        <w:br/>
        <w:t>CONTRACT COST PRINCIPLES AND PROCEDURES</w:t>
      </w:r>
      <w:bookmarkEnd w:id="0"/>
    </w:p>
    <w:p w14:paraId="53BADC0F" w14:textId="77777777" w:rsidR="00B63FC3" w:rsidRPr="00B63FC3" w:rsidRDefault="00B63FC3" w:rsidP="00B63FC3"/>
    <w:sdt>
      <w:sdtPr>
        <w:id w:val="7732934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  <w:sz w:val="20"/>
          <w:szCs w:val="24"/>
        </w:rPr>
      </w:sdtEndPr>
      <w:sdtContent>
        <w:p w14:paraId="4802D05D" w14:textId="2B016C90" w:rsidR="00B63FC3" w:rsidRDefault="00B63FC3">
          <w:pPr>
            <w:pStyle w:val="TOCHeading"/>
          </w:pPr>
          <w:r>
            <w:t>Table of Contents</w:t>
          </w:r>
        </w:p>
        <w:p w14:paraId="5EE9B4C1" w14:textId="03669490" w:rsidR="00B63FC3" w:rsidRDefault="00B63FC3" w:rsidP="00B63FC3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"1-4" \n \h \z \u </w:instrText>
          </w:r>
          <w:r>
            <w:fldChar w:fldCharType="separate"/>
          </w:r>
          <w:hyperlink w:anchor="_Toc75411486" w:history="1">
            <w:r w:rsidRPr="003E772B">
              <w:rPr>
                <w:rStyle w:val="Hyperlink"/>
                <w:rFonts w:cs="Arial"/>
                <w:noProof/>
              </w:rPr>
              <w:t>SOFARS PART 5631 CONTRACT COST PRINCIPLES AND PROCEDURES</w:t>
            </w:r>
          </w:hyperlink>
        </w:p>
        <w:p w14:paraId="46C8430E" w14:textId="5F505D8E" w:rsidR="00B63FC3" w:rsidRDefault="00B63F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411487" w:history="1">
            <w:r w:rsidRPr="003E772B">
              <w:rPr>
                <w:rStyle w:val="Hyperlink"/>
                <w:rFonts w:cs="Arial"/>
                <w:noProof/>
              </w:rPr>
              <w:t>SUBPART 5631.2 - CONTRACTS WITH COMMERCIAL ORGANIZATIONS</w:t>
            </w:r>
          </w:hyperlink>
        </w:p>
        <w:p w14:paraId="0BC13BFE" w14:textId="166D1ACA" w:rsidR="00B63FC3" w:rsidRDefault="00B63F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411488" w:history="1">
            <w:r w:rsidRPr="003E772B">
              <w:rPr>
                <w:rStyle w:val="Hyperlink"/>
                <w:rFonts w:cs="Arial"/>
                <w:noProof/>
              </w:rPr>
              <w:t>5631.205 Selected Costs.</w:t>
            </w:r>
          </w:hyperlink>
        </w:p>
        <w:p w14:paraId="0F2732D4" w14:textId="68360E70" w:rsidR="00B63FC3" w:rsidRDefault="00B63FC3">
          <w:pPr>
            <w:pStyle w:val="TOC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411489" w:history="1">
            <w:r w:rsidRPr="003E772B">
              <w:rPr>
                <w:rStyle w:val="Hyperlink"/>
                <w:rFonts w:cs="Arial"/>
                <w:noProof/>
              </w:rPr>
              <w:t>5631.205-32 Pre-Contract Costs.</w:t>
            </w:r>
          </w:hyperlink>
        </w:p>
        <w:p w14:paraId="6DD5A14A" w14:textId="09BD4D71" w:rsidR="00B63FC3" w:rsidRDefault="00B63FC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411490" w:history="1">
            <w:r w:rsidRPr="003E772B">
              <w:rPr>
                <w:rStyle w:val="Hyperlink"/>
                <w:rFonts w:cs="Arial"/>
                <w:noProof/>
              </w:rPr>
              <w:t xml:space="preserve">5631.205-46 Travel Costs </w:t>
            </w:r>
            <w:r w:rsidRPr="003E772B">
              <w:rPr>
                <w:rStyle w:val="Hyperlink"/>
                <w:rFonts w:cs="Arial"/>
                <w:i/>
                <w:iCs/>
                <w:noProof/>
              </w:rPr>
              <w:t>(Removed August 2017).</w:t>
            </w:r>
          </w:hyperlink>
        </w:p>
        <w:p w14:paraId="2F004E03" w14:textId="37998F84" w:rsidR="00B63FC3" w:rsidRDefault="00B63FC3">
          <w:r>
            <w:rPr>
              <w:rFonts w:ascii="Arial" w:hAnsi="Arial"/>
              <w:sz w:val="22"/>
            </w:rPr>
            <w:fldChar w:fldCharType="end"/>
          </w:r>
        </w:p>
      </w:sdtContent>
    </w:sdt>
    <w:p w14:paraId="7234A161" w14:textId="77AF6954" w:rsidR="00DB0359" w:rsidRDefault="00DB0359" w:rsidP="00DB0359">
      <w:pPr>
        <w:rPr>
          <w:rFonts w:ascii="Arial" w:hAnsi="Arial" w:cs="Arial"/>
        </w:rPr>
      </w:pPr>
    </w:p>
    <w:p w14:paraId="1F68A04C" w14:textId="77777777" w:rsidR="00B63FC3" w:rsidRPr="00DB0359" w:rsidRDefault="00B63FC3" w:rsidP="00DB0359">
      <w:pPr>
        <w:rPr>
          <w:rFonts w:ascii="Arial" w:hAnsi="Arial" w:cs="Arial"/>
        </w:rPr>
      </w:pPr>
    </w:p>
    <w:p w14:paraId="681FF641" w14:textId="77777777" w:rsidR="00DB0359" w:rsidRPr="00DB0359" w:rsidRDefault="00DB0359" w:rsidP="00DB0359">
      <w:pPr>
        <w:pStyle w:val="Heading2"/>
        <w:rPr>
          <w:rFonts w:ascii="Arial" w:hAnsi="Arial" w:cs="Arial"/>
        </w:rPr>
      </w:pPr>
      <w:bookmarkStart w:id="1" w:name="BM2"/>
      <w:bookmarkStart w:id="2" w:name="_Toc75411487"/>
      <w:bookmarkEnd w:id="1"/>
      <w:r w:rsidRPr="00DB0359">
        <w:rPr>
          <w:rFonts w:ascii="Arial" w:hAnsi="Arial" w:cs="Arial"/>
        </w:rPr>
        <w:t>SUBPART 5631.2 - CONTRACTS WITH COMMERCIAL ORGANIZATIONS</w:t>
      </w:r>
      <w:bookmarkEnd w:id="2"/>
    </w:p>
    <w:p w14:paraId="2D370ABC" w14:textId="77777777" w:rsidR="00DB0359" w:rsidRPr="00DB0359" w:rsidRDefault="00DB0359" w:rsidP="00DB0359">
      <w:pPr>
        <w:pStyle w:val="Heading3"/>
        <w:rPr>
          <w:rFonts w:ascii="Arial" w:hAnsi="Arial" w:cs="Arial"/>
        </w:rPr>
      </w:pPr>
      <w:bookmarkStart w:id="3" w:name="BM205"/>
      <w:bookmarkStart w:id="4" w:name="_Toc75411488"/>
      <w:bookmarkEnd w:id="3"/>
      <w:r w:rsidRPr="00DB0359">
        <w:rPr>
          <w:rFonts w:ascii="Arial" w:hAnsi="Arial" w:cs="Arial"/>
        </w:rPr>
        <w:t>5631.205 Selected Costs.</w:t>
      </w:r>
      <w:bookmarkEnd w:id="4"/>
    </w:p>
    <w:p w14:paraId="33A39016" w14:textId="77777777" w:rsidR="00DB0359" w:rsidRPr="00DB0359" w:rsidRDefault="00DB0359" w:rsidP="00DB0359">
      <w:pPr>
        <w:pStyle w:val="Heading4"/>
        <w:rPr>
          <w:rFonts w:ascii="Arial" w:hAnsi="Arial" w:cs="Arial"/>
        </w:rPr>
      </w:pPr>
      <w:bookmarkStart w:id="5" w:name="BM205_32"/>
      <w:bookmarkStart w:id="6" w:name="_Toc75411489"/>
      <w:bookmarkEnd w:id="5"/>
      <w:r w:rsidRPr="00DB0359">
        <w:rPr>
          <w:rFonts w:ascii="Arial" w:hAnsi="Arial" w:cs="Arial"/>
        </w:rPr>
        <w:t>5631.205-32 Pre-Contract Costs.</w:t>
      </w:r>
      <w:bookmarkEnd w:id="6"/>
    </w:p>
    <w:p w14:paraId="24DB61E7" w14:textId="77777777" w:rsidR="00DB0359" w:rsidRDefault="00DB0359" w:rsidP="00DB0359">
      <w:pPr>
        <w:spacing w:before="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(Revised August 2017)</w:t>
      </w:r>
    </w:p>
    <w:p w14:paraId="0F47A074" w14:textId="77777777" w:rsidR="00DB0359" w:rsidRPr="00DB0359" w:rsidRDefault="00DB0359" w:rsidP="00DB0359">
      <w:pPr>
        <w:pStyle w:val="List1"/>
        <w:rPr>
          <w:rFonts w:ascii="Arial" w:hAnsi="Arial" w:cs="Arial"/>
        </w:rPr>
      </w:pPr>
      <w:bookmarkStart w:id="7" w:name="BM205_46"/>
      <w:bookmarkEnd w:id="7"/>
      <w:r w:rsidRPr="00DB0359">
        <w:rPr>
          <w:rFonts w:ascii="Arial" w:hAnsi="Arial" w:cs="Arial"/>
        </w:rPr>
        <w:t>(a)</w:t>
      </w:r>
      <w:r w:rsidRPr="00DB0359">
        <w:rPr>
          <w:rFonts w:ascii="Arial" w:hAnsi="Arial" w:cs="Arial"/>
        </w:rPr>
        <w:tab/>
        <w:t>Pre-Contract cost authorization shall be reviewed by legal counsel and approved by the cognizant HCD or FCO before issuance. As a condition precedent to the use of a pre-contract cost agreement, the correct type of funds must be available upon issuance of the pre-contract cost agreement. Authorization must be in writing and shall address the following:</w:t>
      </w:r>
    </w:p>
    <w:p w14:paraId="49E34B32" w14:textId="77777777" w:rsidR="00DB0359" w:rsidRPr="00DB0359" w:rsidRDefault="00DB0359" w:rsidP="00DB0359">
      <w:pPr>
        <w:pStyle w:val="List3"/>
        <w:rPr>
          <w:rFonts w:ascii="Arial" w:eastAsia="Arial" w:hAnsi="Arial" w:cs="Arial"/>
        </w:rPr>
      </w:pPr>
      <w:r w:rsidRPr="00DB0359">
        <w:rPr>
          <w:rFonts w:ascii="Arial" w:eastAsia="Arial" w:hAnsi="Arial" w:cs="Arial"/>
        </w:rPr>
        <w:t>(</w:t>
      </w:r>
      <w:proofErr w:type="spellStart"/>
      <w:r w:rsidRPr="00DB0359">
        <w:rPr>
          <w:rFonts w:ascii="Arial" w:eastAsia="Arial" w:hAnsi="Arial" w:cs="Arial"/>
        </w:rPr>
        <w:t>i</w:t>
      </w:r>
      <w:proofErr w:type="spellEnd"/>
      <w:r w:rsidRPr="00DB0359">
        <w:rPr>
          <w:rFonts w:ascii="Arial" w:eastAsia="Arial" w:hAnsi="Arial" w:cs="Arial"/>
        </w:rPr>
        <w:t>)</w:t>
      </w:r>
      <w:r w:rsidRPr="00DB0359">
        <w:rPr>
          <w:rFonts w:ascii="Arial" w:eastAsia="Arial" w:hAnsi="Arial" w:cs="Arial"/>
        </w:rPr>
        <w:tab/>
        <w:t>The necessity for the contractor to initiate work prior to contract award</w:t>
      </w:r>
    </w:p>
    <w:p w14:paraId="2FC89AD3" w14:textId="77777777" w:rsidR="00DB0359" w:rsidRPr="00DB0359" w:rsidRDefault="00DB0359" w:rsidP="00DB0359">
      <w:pPr>
        <w:pStyle w:val="List3"/>
        <w:rPr>
          <w:rFonts w:ascii="Arial" w:eastAsia="Arial" w:hAnsi="Arial" w:cs="Arial"/>
        </w:rPr>
      </w:pPr>
      <w:r w:rsidRPr="00DB0359">
        <w:rPr>
          <w:rFonts w:ascii="Arial" w:eastAsia="Arial" w:hAnsi="Arial" w:cs="Arial"/>
        </w:rPr>
        <w:t>(ii)</w:t>
      </w:r>
      <w:r w:rsidRPr="00DB0359">
        <w:rPr>
          <w:rFonts w:ascii="Arial" w:eastAsia="Arial" w:hAnsi="Arial" w:cs="Arial"/>
        </w:rPr>
        <w:tab/>
        <w:t>The start date of such contractor effort</w:t>
      </w:r>
    </w:p>
    <w:p w14:paraId="3DE86C71" w14:textId="77777777" w:rsidR="00DB0359" w:rsidRPr="00DB0359" w:rsidRDefault="00DB0359" w:rsidP="00DB0359">
      <w:pPr>
        <w:pStyle w:val="List3"/>
        <w:rPr>
          <w:rFonts w:ascii="Arial" w:eastAsia="Arial" w:hAnsi="Arial" w:cs="Arial"/>
        </w:rPr>
      </w:pPr>
      <w:r w:rsidRPr="00DB0359">
        <w:rPr>
          <w:rFonts w:ascii="Arial" w:eastAsia="Arial" w:hAnsi="Arial" w:cs="Arial"/>
        </w:rPr>
        <w:t>(iii)</w:t>
      </w:r>
      <w:r w:rsidRPr="00DB0359">
        <w:rPr>
          <w:rFonts w:ascii="Arial" w:eastAsia="Arial" w:hAnsi="Arial" w:cs="Arial"/>
        </w:rPr>
        <w:tab/>
        <w:t>The total estimated time of the advanced effort</w:t>
      </w:r>
    </w:p>
    <w:p w14:paraId="1894F216" w14:textId="77777777" w:rsidR="00DB0359" w:rsidRPr="00DB0359" w:rsidRDefault="00DB0359" w:rsidP="00DB0359">
      <w:pPr>
        <w:pStyle w:val="List3"/>
        <w:rPr>
          <w:rFonts w:ascii="Arial" w:eastAsia="Arial" w:hAnsi="Arial" w:cs="Arial"/>
        </w:rPr>
      </w:pPr>
      <w:r w:rsidRPr="00DB0359">
        <w:rPr>
          <w:rFonts w:ascii="Arial" w:eastAsia="Arial" w:hAnsi="Arial" w:cs="Arial"/>
        </w:rPr>
        <w:t>(iv)</w:t>
      </w:r>
      <w:r w:rsidRPr="00DB0359">
        <w:rPr>
          <w:rFonts w:ascii="Arial" w:eastAsia="Arial" w:hAnsi="Arial" w:cs="Arial"/>
        </w:rPr>
        <w:tab/>
        <w:t>The cost limitation</w:t>
      </w:r>
    </w:p>
    <w:p w14:paraId="2517F0F6" w14:textId="77777777" w:rsidR="00DB0359" w:rsidRPr="0054731F" w:rsidRDefault="00DB0359" w:rsidP="00DB0359">
      <w:pPr>
        <w:pStyle w:val="List1"/>
        <w:rPr>
          <w:rFonts w:ascii="Arial" w:hAnsi="Arial" w:cs="Arial"/>
          <w:szCs w:val="20"/>
        </w:rPr>
      </w:pPr>
      <w:r w:rsidRPr="0054731F">
        <w:rPr>
          <w:rFonts w:ascii="Arial" w:hAnsi="Arial" w:cs="Arial"/>
          <w:szCs w:val="20"/>
        </w:rPr>
        <w:t>(b)</w:t>
      </w:r>
      <w:r w:rsidRPr="0054731F">
        <w:rPr>
          <w:rFonts w:ascii="Arial" w:hAnsi="Arial" w:cs="Arial"/>
          <w:szCs w:val="20"/>
        </w:rPr>
        <w:tab/>
      </w:r>
      <w:r w:rsidRPr="00EB3959">
        <w:rPr>
          <w:rFonts w:ascii="Arial" w:eastAsiaTheme="minorHAnsi" w:hAnsi="Arial" w:cs="Arial"/>
          <w:szCs w:val="20"/>
        </w:rPr>
        <w:t>I</w:t>
      </w:r>
      <w:r w:rsidRPr="0054731F">
        <w:rPr>
          <w:rFonts w:ascii="Arial" w:hAnsi="Arial" w:cs="Arial"/>
          <w:szCs w:val="20"/>
        </w:rPr>
        <w:t>ndicate on the Standard Form 26, Award/Contract, Block 15, and in Section G of any resultant contract the date pre-contract costs were approved. This notifies the payment office that the pre-contract costs are allowable and that the contractor may be reimbursed. The effective date of the contract shall be the date parties reach a bilateral agreement.</w:t>
      </w:r>
    </w:p>
    <w:p w14:paraId="2283E556" w14:textId="77777777" w:rsidR="00DB0359" w:rsidRPr="00EB3959" w:rsidRDefault="00DB0359" w:rsidP="00DB0359">
      <w:pPr>
        <w:pStyle w:val="List1"/>
        <w:rPr>
          <w:rFonts w:ascii="Arial" w:hAnsi="Arial" w:cs="Arial"/>
          <w:szCs w:val="20"/>
        </w:rPr>
      </w:pPr>
      <w:r w:rsidRPr="00EB3959">
        <w:rPr>
          <w:rFonts w:ascii="Arial" w:hAnsi="Arial" w:cs="Arial"/>
          <w:szCs w:val="20"/>
        </w:rPr>
        <w:t>(c)</w:t>
      </w:r>
      <w:r w:rsidRPr="00EB3959">
        <w:rPr>
          <w:rFonts w:ascii="Arial" w:hAnsi="Arial" w:cs="Arial"/>
          <w:szCs w:val="20"/>
        </w:rPr>
        <w:tab/>
      </w:r>
      <w:r w:rsidRPr="0054731F">
        <w:rPr>
          <w:rFonts w:ascii="Arial" w:hAnsi="Arial" w:cs="Arial"/>
          <w:szCs w:val="20"/>
        </w:rPr>
        <w:t xml:space="preserve">Pre-contract cost authorization shall not be used to cover a period in excess of 30 days or $100,000, unless a longer period/larger dollar threshold is approved by the HCA via a written </w:t>
      </w:r>
      <w:r w:rsidRPr="00EB3959">
        <w:rPr>
          <w:rFonts w:ascii="Arial" w:hAnsi="Arial" w:cs="Arial"/>
          <w:szCs w:val="20"/>
        </w:rPr>
        <w:t>determination and findings that such an allowance is reasonable, and shall not be extended or renewed.</w:t>
      </w:r>
    </w:p>
    <w:p w14:paraId="3901D129" w14:textId="77777777" w:rsidR="00DB0359" w:rsidRPr="00EB3959" w:rsidRDefault="00DB0359" w:rsidP="00DB0359">
      <w:pPr>
        <w:pStyle w:val="List1"/>
        <w:rPr>
          <w:rFonts w:ascii="Arial" w:hAnsi="Arial" w:cs="Arial"/>
          <w:szCs w:val="20"/>
        </w:rPr>
      </w:pPr>
      <w:r w:rsidRPr="00EB3959">
        <w:rPr>
          <w:rFonts w:ascii="Arial" w:hAnsi="Arial" w:cs="Arial"/>
          <w:szCs w:val="20"/>
        </w:rPr>
        <w:t>(d)</w:t>
      </w:r>
      <w:r w:rsidRPr="00EB3959">
        <w:rPr>
          <w:rFonts w:ascii="Arial" w:hAnsi="Arial" w:cs="Arial"/>
          <w:szCs w:val="20"/>
        </w:rPr>
        <w:tab/>
      </w:r>
      <w:r w:rsidRPr="00EB3959">
        <w:rPr>
          <w:rFonts w:ascii="Arial" w:hAnsi="Arial" w:cs="Arial"/>
          <w:i/>
        </w:rPr>
        <w:t>(Removed August 2017)</w:t>
      </w:r>
      <w:r w:rsidRPr="00EB3959">
        <w:rPr>
          <w:rFonts w:ascii="Arial" w:hAnsi="Arial" w:cs="Arial"/>
          <w:szCs w:val="20"/>
        </w:rPr>
        <w:t>.</w:t>
      </w:r>
    </w:p>
    <w:p w14:paraId="499D5291" w14:textId="281639AD" w:rsidR="00DB0359" w:rsidRPr="00B63FC3" w:rsidRDefault="00DB0359" w:rsidP="00B63FC3">
      <w:pPr>
        <w:pStyle w:val="Heading3"/>
        <w:rPr>
          <w:rFonts w:ascii="Arial" w:hAnsi="Arial" w:cs="Arial"/>
        </w:rPr>
      </w:pPr>
      <w:bookmarkStart w:id="8" w:name="_Toc75411490"/>
      <w:r w:rsidRPr="00DB0359">
        <w:rPr>
          <w:rFonts w:ascii="Arial" w:hAnsi="Arial" w:cs="Arial"/>
        </w:rPr>
        <w:t>5631.205-46 Travel Costs</w:t>
      </w:r>
      <w:r w:rsidR="00B63FC3">
        <w:rPr>
          <w:rFonts w:ascii="Arial" w:hAnsi="Arial" w:cs="Arial"/>
        </w:rPr>
        <w:t xml:space="preserve"> </w:t>
      </w:r>
      <w:r w:rsidRPr="00DB0359">
        <w:rPr>
          <w:rFonts w:ascii="Arial" w:hAnsi="Arial" w:cs="Arial"/>
          <w:i/>
          <w:iCs/>
        </w:rPr>
        <w:t>(Removed August 2017)</w:t>
      </w:r>
      <w:r w:rsidRPr="00DB0359">
        <w:rPr>
          <w:rFonts w:ascii="Arial" w:hAnsi="Arial" w:cs="Arial"/>
          <w:i/>
          <w:iCs/>
          <w:szCs w:val="20"/>
        </w:rPr>
        <w:t>.</w:t>
      </w:r>
      <w:bookmarkEnd w:id="8"/>
    </w:p>
    <w:p w14:paraId="33755BBE" w14:textId="77777777" w:rsidR="00DB0359" w:rsidRDefault="00DB0359" w:rsidP="00DB0359">
      <w:pPr>
        <w:rPr>
          <w:rFonts w:ascii="Arial" w:hAnsi="Arial" w:cs="Arial"/>
        </w:rPr>
      </w:pPr>
    </w:p>
    <w:p w14:paraId="384D6469" w14:textId="77777777" w:rsidR="00DB0359" w:rsidRDefault="00DB0359" w:rsidP="00DB0359">
      <w:pPr>
        <w:rPr>
          <w:rFonts w:ascii="Arial" w:hAnsi="Arial" w:cs="Arial"/>
        </w:rPr>
      </w:pPr>
    </w:p>
    <w:p w14:paraId="0C11E890" w14:textId="77777777" w:rsidR="00DB0359" w:rsidRDefault="00DB0359" w:rsidP="00DB0359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HQ,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United States</w:t>
          </w:r>
        </w:smartTag>
      </w:smartTag>
      <w:r>
        <w:rPr>
          <w:rFonts w:ascii="Arial" w:hAnsi="Arial" w:cs="Arial"/>
        </w:rPr>
        <w:t xml:space="preserve"> Special Operations Command</w:t>
      </w:r>
    </w:p>
    <w:p w14:paraId="26139CAE" w14:textId="77777777" w:rsidR="00DB0359" w:rsidRPr="00215699" w:rsidRDefault="00DB0359" w:rsidP="00DB0359">
      <w:pPr>
        <w:spacing w:before="0" w:after="0"/>
        <w:rPr>
          <w:rFonts w:ascii="Arial" w:hAnsi="Arial" w:cs="Arial"/>
        </w:rPr>
      </w:pPr>
      <w:r w:rsidRPr="00215699">
        <w:rPr>
          <w:rFonts w:ascii="Arial" w:hAnsi="Arial" w:cs="Arial"/>
        </w:rPr>
        <w:t>Special Operations Forces Acquisition, Technology, and Logistics (SOF AT&amp;L)</w:t>
      </w:r>
    </w:p>
    <w:p w14:paraId="596E73CF" w14:textId="77777777" w:rsidR="00DB0359" w:rsidRDefault="00DB0359" w:rsidP="00DB0359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SOFARS 5631</w:t>
      </w:r>
    </w:p>
    <w:p w14:paraId="0FA8BD6D" w14:textId="674674BB" w:rsidR="007059C1" w:rsidRPr="005053A3" w:rsidRDefault="00DB0359" w:rsidP="005053A3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February 2007</w:t>
      </w:r>
    </w:p>
    <w:sectPr w:rsidR="007059C1" w:rsidRPr="005053A3" w:rsidSect="00336F10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F07B1" w14:textId="77777777" w:rsidR="00DB0359" w:rsidRDefault="00DB0359">
      <w:r>
        <w:separator/>
      </w:r>
    </w:p>
  </w:endnote>
  <w:endnote w:type="continuationSeparator" w:id="0">
    <w:p w14:paraId="2895CFBF" w14:textId="77777777" w:rsidR="00DB0359" w:rsidRDefault="00DB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7AC14" w14:textId="77777777" w:rsidR="00DB0359" w:rsidRDefault="00DB0359">
      <w:r>
        <w:separator/>
      </w:r>
    </w:p>
  </w:footnote>
  <w:footnote w:type="continuationSeparator" w:id="0">
    <w:p w14:paraId="26734D8A" w14:textId="77777777" w:rsidR="00DB0359" w:rsidRDefault="00DB0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F2A4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FC60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5AAD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2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86AB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F23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A650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8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522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7AC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9C5923"/>
    <w:multiLevelType w:val="singleLevel"/>
    <w:tmpl w:val="7288377E"/>
    <w:lvl w:ilvl="0">
      <w:start w:val="1"/>
      <w:numFmt w:val="lowerRoman"/>
      <w:lvlText w:val="(%1)"/>
      <w:lvlJc w:val="right"/>
      <w:pPr>
        <w:ind w:left="720" w:hanging="360"/>
      </w:pPr>
      <w:rPr>
        <w:rFonts w:hint="default"/>
        <w:b w:val="0"/>
        <w:i w:val="0"/>
      </w:rPr>
    </w:lvl>
  </w:abstractNum>
  <w:abstractNum w:abstractNumId="12" w15:restartNumberingAfterBreak="0">
    <w:nsid w:val="02B16FD7"/>
    <w:multiLevelType w:val="hybridMultilevel"/>
    <w:tmpl w:val="B6BA6D18"/>
    <w:lvl w:ilvl="0" w:tplc="70FAA2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03EF7"/>
    <w:multiLevelType w:val="hybridMultilevel"/>
    <w:tmpl w:val="B5B45F20"/>
    <w:lvl w:ilvl="0" w:tplc="BA9438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6D362F"/>
    <w:multiLevelType w:val="hybridMultilevel"/>
    <w:tmpl w:val="E850DA6A"/>
    <w:lvl w:ilvl="0" w:tplc="4072E35A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BE0468"/>
    <w:multiLevelType w:val="hybridMultilevel"/>
    <w:tmpl w:val="63565B96"/>
    <w:lvl w:ilvl="0" w:tplc="BCEC5876">
      <w:start w:val="2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6"/>
  </w:num>
  <w:num w:numId="3">
    <w:abstractNumId w:val="20"/>
  </w:num>
  <w:num w:numId="4">
    <w:abstractNumId w:val="24"/>
  </w:num>
  <w:num w:numId="5">
    <w:abstractNumId w:val="33"/>
  </w:num>
  <w:num w:numId="6">
    <w:abstractNumId w:val="2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22"/>
  </w:num>
  <w:num w:numId="19">
    <w:abstractNumId w:val="34"/>
  </w:num>
  <w:num w:numId="20">
    <w:abstractNumId w:val="10"/>
  </w:num>
  <w:num w:numId="21">
    <w:abstractNumId w:val="25"/>
  </w:num>
  <w:num w:numId="22">
    <w:abstractNumId w:val="32"/>
  </w:num>
  <w:num w:numId="23">
    <w:abstractNumId w:val="19"/>
  </w:num>
  <w:num w:numId="24">
    <w:abstractNumId w:val="18"/>
  </w:num>
  <w:num w:numId="25">
    <w:abstractNumId w:val="17"/>
  </w:num>
  <w:num w:numId="26">
    <w:abstractNumId w:val="14"/>
  </w:num>
  <w:num w:numId="27">
    <w:abstractNumId w:val="27"/>
  </w:num>
  <w:num w:numId="28">
    <w:abstractNumId w:val="13"/>
  </w:num>
  <w:num w:numId="29">
    <w:abstractNumId w:val="35"/>
  </w:num>
  <w:num w:numId="30">
    <w:abstractNumId w:val="31"/>
  </w:num>
  <w:num w:numId="31">
    <w:abstractNumId w:val="15"/>
  </w:num>
  <w:num w:numId="32">
    <w:abstractNumId w:val="28"/>
  </w:num>
  <w:num w:numId="33">
    <w:abstractNumId w:val="11"/>
  </w:num>
  <w:num w:numId="34">
    <w:abstractNumId w:val="23"/>
  </w:num>
  <w:num w:numId="35">
    <w:abstractNumId w:val="30"/>
  </w:num>
  <w:num w:numId="3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59"/>
    <w:rsid w:val="00040798"/>
    <w:rsid w:val="00072DE6"/>
    <w:rsid w:val="000C65F5"/>
    <w:rsid w:val="000E19AF"/>
    <w:rsid w:val="000E6E2A"/>
    <w:rsid w:val="000F5037"/>
    <w:rsid w:val="00182208"/>
    <w:rsid w:val="00195EAD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32693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053A3"/>
    <w:rsid w:val="00581655"/>
    <w:rsid w:val="005A4035"/>
    <w:rsid w:val="005C406D"/>
    <w:rsid w:val="0061650B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3E9B"/>
    <w:rsid w:val="008C4E69"/>
    <w:rsid w:val="0091065B"/>
    <w:rsid w:val="009703A1"/>
    <w:rsid w:val="00991E52"/>
    <w:rsid w:val="009C4D36"/>
    <w:rsid w:val="00A15E6F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63FC3"/>
    <w:rsid w:val="00B727F8"/>
    <w:rsid w:val="00BE196B"/>
    <w:rsid w:val="00C271D5"/>
    <w:rsid w:val="00C310FE"/>
    <w:rsid w:val="00C57FC4"/>
    <w:rsid w:val="00C946DE"/>
    <w:rsid w:val="00C96C49"/>
    <w:rsid w:val="00CB2806"/>
    <w:rsid w:val="00CF18B4"/>
    <w:rsid w:val="00D23DBC"/>
    <w:rsid w:val="00D50A0B"/>
    <w:rsid w:val="00D828A5"/>
    <w:rsid w:val="00DA6976"/>
    <w:rsid w:val="00DB0359"/>
    <w:rsid w:val="00DD456B"/>
    <w:rsid w:val="00E13A99"/>
    <w:rsid w:val="00E35FEF"/>
    <w:rsid w:val="00E41EC2"/>
    <w:rsid w:val="00E4240B"/>
    <w:rsid w:val="00E82704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E4BDD57"/>
  <w15:docId w15:val="{E96B20F7-3525-421E-A92E-103E65D8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0359"/>
    <w:pPr>
      <w:widowControl w:val="0"/>
      <w:spacing w:before="100" w:after="100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214BB7"/>
    <w:pPr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spacing w:before="0" w:after="120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spacing w:before="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spacing w:before="0" w:after="120"/>
      <w:outlineLvl w:val="3"/>
    </w:pPr>
    <w:rPr>
      <w:rFonts w:eastAsiaTheme="majorEastAsia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widowControl/>
      <w:spacing w:beforeAutospacing="1" w:afterAutospacing="1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widowControl/>
      <w:spacing w:before="0" w:after="0"/>
    </w:pPr>
    <w:rPr>
      <w:rFonts w:ascii="Calibri" w:eastAsia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spacing w:before="120" w:after="120"/>
    </w:pPr>
  </w:style>
  <w:style w:type="paragraph" w:styleId="List2">
    <w:name w:val="List 2"/>
    <w:basedOn w:val="Normal"/>
    <w:unhideWhenUsed/>
    <w:rsid w:val="00BE196B"/>
    <w:pPr>
      <w:spacing w:before="120" w:after="120"/>
      <w:ind w:left="360"/>
    </w:pPr>
  </w:style>
  <w:style w:type="paragraph" w:styleId="List3">
    <w:name w:val="List 3"/>
    <w:basedOn w:val="Normal"/>
    <w:link w:val="List3Char"/>
    <w:unhideWhenUsed/>
    <w:qFormat/>
    <w:rsid w:val="00BE196B"/>
    <w:pPr>
      <w:spacing w:before="120" w:after="120"/>
      <w:ind w:left="720"/>
    </w:pPr>
  </w:style>
  <w:style w:type="paragraph" w:styleId="List4">
    <w:name w:val="List 4"/>
    <w:basedOn w:val="Normal"/>
    <w:rsid w:val="00195EAD"/>
    <w:pPr>
      <w:spacing w:before="120" w:after="120"/>
      <w:ind w:left="1080"/>
    </w:p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B63FC3"/>
    <w:rPr>
      <w:rFonts w:ascii="Arial" w:hAnsi="Arial"/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63FC3"/>
    <w:pPr>
      <w:ind w:left="220"/>
    </w:pPr>
    <w:rPr>
      <w:rFonts w:ascii="Arial" w:hAnsi="Arial"/>
      <w:b/>
      <w:sz w:val="22"/>
    </w:rPr>
  </w:style>
  <w:style w:type="paragraph" w:customStyle="1" w:styleId="Style1">
    <w:name w:val="Style1"/>
    <w:basedOn w:val="Normal"/>
    <w:rsid w:val="00DB0359"/>
    <w:pPr>
      <w:snapToGrid w:val="0"/>
      <w:jc w:val="center"/>
    </w:pPr>
    <w:rPr>
      <w:rFonts w:ascii="Arial" w:hAnsi="Arial" w:cs="Arial"/>
      <w:b/>
      <w:bCs/>
      <w:sz w:val="2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63FC3"/>
    <w:pPr>
      <w:keepNext/>
      <w:keepLines/>
      <w:widowControl/>
      <w:spacing w:before="240" w:after="0" w:line="259" w:lineRule="auto"/>
      <w:outlineLvl w:val="9"/>
    </w:pPr>
    <w:rPr>
      <w:rFonts w:ascii="Arial" w:hAnsi="Arial" w:cstheme="majorBidi"/>
      <w:bCs w:val="0"/>
      <w:color w:val="000000" w:themeColor="text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63FC3"/>
    <w:pPr>
      <w:ind w:left="400"/>
    </w:pPr>
    <w:rPr>
      <w:rFonts w:ascii="Arial" w:hAnsi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63FC3"/>
    <w:pPr>
      <w:ind w:left="60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AC8C2-1E22-43C6-B79D-179C1BD89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1</TotalTime>
  <Pages>1</Pages>
  <Words>280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5604 - ADMINISTRATIVE MATTERS</vt:lpstr>
    </vt:vector>
  </TitlesOfParts>
  <Company>Technautics, Inc.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5631 - CONTRACT COST PRINCIPLES AND PROCEDURES</dc:title>
  <dc:creator>Duchesne, Marian B NH-IIICIV USSOCOM SOCOM (USA)</dc:creator>
  <cp:lastModifiedBy>Duchesne, Marian B CIV USSOCOM SOCOM (USA)</cp:lastModifiedBy>
  <cp:revision>2</cp:revision>
  <cp:lastPrinted>2010-02-11T14:15:00Z</cp:lastPrinted>
  <dcterms:created xsi:type="dcterms:W3CDTF">2021-06-24T11:20:00Z</dcterms:created>
  <dcterms:modified xsi:type="dcterms:W3CDTF">2021-06-24T11:20:00Z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