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07369" w14:textId="77777777" w:rsidR="005A422C" w:rsidRPr="00D915B7" w:rsidRDefault="005A422C" w:rsidP="00D915B7">
      <w:pPr>
        <w:rPr>
          <w:b/>
          <w:bCs/>
          <w:sz w:val="32"/>
          <w:szCs w:val="32"/>
        </w:rPr>
      </w:pPr>
      <w:bookmarkStart w:id="0" w:name="BM5639"/>
      <w:bookmarkEnd w:id="0"/>
      <w:r w:rsidRPr="00D915B7">
        <w:rPr>
          <w:b/>
          <w:bCs/>
          <w:sz w:val="32"/>
          <w:szCs w:val="32"/>
        </w:rPr>
        <w:t xml:space="preserve">SOFARS PART 5639 - ACQUISITION OF INFORMATION TECHNOLOGY </w:t>
      </w:r>
    </w:p>
    <w:p w14:paraId="32505105" w14:textId="113BA035" w:rsidR="005A422C" w:rsidRDefault="005A422C" w:rsidP="005A422C">
      <w:pPr>
        <w:rPr>
          <w:b/>
          <w:bCs/>
          <w:sz w:val="24"/>
          <w:szCs w:val="36"/>
        </w:rPr>
      </w:pPr>
    </w:p>
    <w:sdt>
      <w:sdtPr>
        <w:id w:val="349685711"/>
        <w:docPartObj>
          <w:docPartGallery w:val="Table of Contents"/>
          <w:docPartUnique/>
        </w:docPartObj>
      </w:sdtPr>
      <w:sdtEndPr>
        <w:rPr>
          <w:rFonts w:ascii="Arial" w:eastAsia="Times New Roman" w:hAnsi="Arial" w:cs="Times New Roman"/>
          <w:b/>
          <w:bCs/>
          <w:noProof/>
          <w:color w:val="auto"/>
          <w:sz w:val="22"/>
          <w:szCs w:val="24"/>
        </w:rPr>
      </w:sdtEndPr>
      <w:sdtContent>
        <w:p w14:paraId="6411721C" w14:textId="02D36484" w:rsidR="00D915B7" w:rsidRPr="00D915B7" w:rsidRDefault="00D915B7" w:rsidP="00D915B7">
          <w:pPr>
            <w:pStyle w:val="TOCHeading"/>
            <w:spacing w:after="120"/>
            <w:rPr>
              <w:rFonts w:ascii="Arial" w:hAnsi="Arial" w:cs="Arial"/>
              <w:b/>
              <w:bCs/>
              <w:color w:val="000000" w:themeColor="text1"/>
            </w:rPr>
          </w:pPr>
          <w:r w:rsidRPr="00D915B7">
            <w:rPr>
              <w:rFonts w:ascii="Arial" w:hAnsi="Arial" w:cs="Arial"/>
              <w:b/>
              <w:bCs/>
              <w:color w:val="000000" w:themeColor="text1"/>
            </w:rPr>
            <w:t>Table of Contents</w:t>
          </w:r>
        </w:p>
        <w:p w14:paraId="4C63B3E3" w14:textId="46F931C1" w:rsidR="00D915B7" w:rsidRPr="00D915B7" w:rsidRDefault="00D915B7">
          <w:pPr>
            <w:pStyle w:val="TOC1"/>
            <w:tabs>
              <w:tab w:val="right" w:leader="dot" w:pos="9350"/>
            </w:tabs>
            <w:rPr>
              <w:rFonts w:asciiTheme="minorHAnsi" w:eastAsiaTheme="minorEastAsia" w:hAnsiTheme="minorHAnsi" w:cstheme="minorBidi"/>
              <w:b/>
              <w:bCs/>
              <w:noProof/>
              <w:szCs w:val="22"/>
            </w:rPr>
          </w:pPr>
          <w:r>
            <w:fldChar w:fldCharType="begin"/>
          </w:r>
          <w:r>
            <w:instrText xml:space="preserve"> TOC \o "1-4" \n \h \z \u </w:instrText>
          </w:r>
          <w:r>
            <w:fldChar w:fldCharType="separate"/>
          </w:r>
          <w:hyperlink w:anchor="_Toc75413097" w:history="1">
            <w:r w:rsidRPr="00D915B7">
              <w:rPr>
                <w:rStyle w:val="Hyperlink"/>
                <w:b/>
                <w:bCs/>
                <w:noProof/>
              </w:rPr>
              <w:t>SOFARS PART 5639 ACQUISITION OF INFORMATION TECHNOLOGY</w:t>
            </w:r>
          </w:hyperlink>
        </w:p>
        <w:p w14:paraId="27F8E814" w14:textId="6E64ECD4" w:rsidR="00D915B7" w:rsidRPr="00D915B7" w:rsidRDefault="00D915B7">
          <w:pPr>
            <w:pStyle w:val="TOC2"/>
            <w:tabs>
              <w:tab w:val="right" w:leader="dot" w:pos="9350"/>
            </w:tabs>
            <w:rPr>
              <w:rFonts w:asciiTheme="minorHAnsi" w:eastAsiaTheme="minorEastAsia" w:hAnsiTheme="minorHAnsi" w:cstheme="minorBidi"/>
              <w:b/>
              <w:bCs/>
              <w:noProof/>
              <w:szCs w:val="22"/>
            </w:rPr>
          </w:pPr>
          <w:hyperlink w:anchor="_Toc75413098" w:history="1">
            <w:r w:rsidRPr="00D915B7">
              <w:rPr>
                <w:rStyle w:val="Hyperlink"/>
                <w:b/>
                <w:bCs/>
                <w:noProof/>
              </w:rPr>
              <w:t>SUBPART 5639.1 GENERAL</w:t>
            </w:r>
          </w:hyperlink>
        </w:p>
        <w:p w14:paraId="12EC0E3A" w14:textId="5FB779A1" w:rsidR="00D915B7" w:rsidRDefault="00D915B7">
          <w:pPr>
            <w:pStyle w:val="TOC3"/>
            <w:tabs>
              <w:tab w:val="right" w:leader="dot" w:pos="9350"/>
            </w:tabs>
            <w:rPr>
              <w:rFonts w:asciiTheme="minorHAnsi" w:eastAsiaTheme="minorEastAsia" w:hAnsiTheme="minorHAnsi" w:cstheme="minorBidi"/>
              <w:noProof/>
              <w:szCs w:val="22"/>
            </w:rPr>
          </w:pPr>
          <w:hyperlink w:anchor="_Toc75413099" w:history="1">
            <w:r w:rsidRPr="0005612D">
              <w:rPr>
                <w:rStyle w:val="Hyperlink"/>
                <w:noProof/>
              </w:rPr>
              <w:t>5639.105 Privacy.</w:t>
            </w:r>
          </w:hyperlink>
        </w:p>
        <w:p w14:paraId="04EA7B13" w14:textId="58128F29" w:rsidR="00D915B7" w:rsidRDefault="00D915B7">
          <w:pPr>
            <w:pStyle w:val="TOC4"/>
            <w:tabs>
              <w:tab w:val="right" w:leader="dot" w:pos="9350"/>
            </w:tabs>
            <w:rPr>
              <w:rFonts w:asciiTheme="minorHAnsi" w:eastAsiaTheme="minorEastAsia" w:hAnsiTheme="minorHAnsi" w:cstheme="minorBidi"/>
              <w:noProof/>
              <w:szCs w:val="22"/>
            </w:rPr>
          </w:pPr>
          <w:hyperlink w:anchor="_Toc75413100" w:history="1">
            <w:r w:rsidRPr="0005612D">
              <w:rPr>
                <w:rStyle w:val="Hyperlink"/>
                <w:noProof/>
              </w:rPr>
              <w:t>5639.105-90 Policy.</w:t>
            </w:r>
          </w:hyperlink>
        </w:p>
        <w:p w14:paraId="0C537FD4" w14:textId="32803DA1" w:rsidR="00D915B7" w:rsidRDefault="00D915B7">
          <w:r>
            <w:fldChar w:fldCharType="end"/>
          </w:r>
        </w:p>
      </w:sdtContent>
    </w:sdt>
    <w:p w14:paraId="4E40E8FC" w14:textId="77777777" w:rsidR="005A422C" w:rsidRDefault="005A422C" w:rsidP="005A422C">
      <w:pPr>
        <w:pStyle w:val="Heading1"/>
      </w:pPr>
      <w:bookmarkStart w:id="1" w:name="_Toc75413097"/>
      <w:r>
        <w:t>SOFARS PART 5639</w:t>
      </w:r>
      <w:r>
        <w:br/>
        <w:t>ACQUISITION OF INFORMATION TECHNOLOGY</w:t>
      </w:r>
      <w:bookmarkEnd w:id="1"/>
    </w:p>
    <w:p w14:paraId="2B36DFEB" w14:textId="77777777" w:rsidR="005A422C" w:rsidRDefault="005A422C" w:rsidP="005A422C"/>
    <w:p w14:paraId="73390213" w14:textId="77777777" w:rsidR="005A422C" w:rsidRDefault="005A422C" w:rsidP="005A422C">
      <w:pPr>
        <w:pStyle w:val="Heading2"/>
      </w:pPr>
      <w:bookmarkStart w:id="2" w:name="BM1"/>
      <w:bookmarkStart w:id="3" w:name="_Toc75413098"/>
      <w:bookmarkEnd w:id="2"/>
      <w:r>
        <w:t>SUBPART 5639.1 GENERAL</w:t>
      </w:r>
      <w:bookmarkEnd w:id="3"/>
    </w:p>
    <w:p w14:paraId="6D118C95" w14:textId="77777777" w:rsidR="005A422C" w:rsidRDefault="005A422C" w:rsidP="005A422C">
      <w:pPr>
        <w:pStyle w:val="Heading3"/>
      </w:pPr>
      <w:bookmarkStart w:id="4" w:name="BM105_90"/>
      <w:bookmarkStart w:id="5" w:name="_Toc75413099"/>
      <w:bookmarkEnd w:id="4"/>
      <w:r>
        <w:t>5639.105 Privacy.</w:t>
      </w:r>
      <w:bookmarkEnd w:id="5"/>
    </w:p>
    <w:p w14:paraId="554B2FBB" w14:textId="77777777" w:rsidR="005A422C" w:rsidRDefault="005A422C" w:rsidP="005A422C">
      <w:pPr>
        <w:pStyle w:val="Heading4"/>
      </w:pPr>
      <w:bookmarkStart w:id="6" w:name="_Toc75413100"/>
      <w:r>
        <w:t>5639.105-90 Policy.</w:t>
      </w:r>
      <w:bookmarkEnd w:id="6"/>
    </w:p>
    <w:p w14:paraId="4072FFA9" w14:textId="77777777" w:rsidR="005A422C" w:rsidRDefault="005A422C" w:rsidP="005A422C">
      <w:pPr>
        <w:pStyle w:val="List1"/>
      </w:pPr>
      <w: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14:paraId="7E8E8C57" w14:textId="77777777" w:rsidR="005A422C" w:rsidRDefault="005A422C" w:rsidP="005A422C">
      <w:pPr>
        <w:spacing w:after="0"/>
        <w:rPr>
          <w:sz w:val="20"/>
        </w:rPr>
      </w:pPr>
      <w:bookmarkStart w:id="7" w:name="BM107"/>
      <w:bookmarkStart w:id="8" w:name="BM72"/>
      <w:bookmarkEnd w:id="7"/>
      <w:bookmarkEnd w:id="8"/>
    </w:p>
    <w:p w14:paraId="3DAADFD0" w14:textId="77777777" w:rsidR="005A422C" w:rsidRDefault="005A422C" w:rsidP="005A422C">
      <w:pPr>
        <w:spacing w:after="0"/>
        <w:rPr>
          <w:rFonts w:cs="Arial"/>
          <w:sz w:val="20"/>
        </w:rPr>
      </w:pPr>
    </w:p>
    <w:p w14:paraId="5F59124A" w14:textId="77777777" w:rsidR="005A422C" w:rsidRPr="00876E5B" w:rsidRDefault="005A422C" w:rsidP="005A422C">
      <w:pPr>
        <w:spacing w:after="0"/>
        <w:rPr>
          <w:rFonts w:cs="Arial"/>
          <w:sz w:val="20"/>
        </w:rPr>
      </w:pPr>
      <w:r w:rsidRPr="00876E5B">
        <w:rPr>
          <w:rFonts w:cs="Arial"/>
          <w:sz w:val="20"/>
        </w:rPr>
        <w:t>HQ, United States Special Operations Command</w:t>
      </w:r>
      <w:r w:rsidRPr="00876E5B">
        <w:rPr>
          <w:rFonts w:cs="Arial"/>
          <w:sz w:val="20"/>
        </w:rPr>
        <w:br/>
        <w:t>Special Operations Forces Acquisition, Technology, and Logistics (SOF AT&amp;L)</w:t>
      </w:r>
    </w:p>
    <w:p w14:paraId="771F9804" w14:textId="77777777" w:rsidR="005A422C" w:rsidRPr="00876E5B" w:rsidRDefault="005A422C" w:rsidP="005A422C">
      <w:pPr>
        <w:spacing w:after="0"/>
        <w:rPr>
          <w:rFonts w:cs="Arial"/>
          <w:sz w:val="20"/>
        </w:rPr>
      </w:pPr>
      <w:r w:rsidRPr="00876E5B">
        <w:rPr>
          <w:rFonts w:cs="Arial"/>
          <w:sz w:val="20"/>
        </w:rPr>
        <w:t>SOFARS 5639</w:t>
      </w:r>
    </w:p>
    <w:p w14:paraId="1217CA51" w14:textId="77777777" w:rsidR="005A422C" w:rsidRPr="00876E5B" w:rsidRDefault="005A422C" w:rsidP="005A422C">
      <w:pPr>
        <w:spacing w:after="0"/>
        <w:rPr>
          <w:rFonts w:cs="Arial"/>
          <w:sz w:val="20"/>
        </w:rPr>
      </w:pPr>
      <w:r>
        <w:rPr>
          <w:rFonts w:cs="Arial"/>
          <w:sz w:val="20"/>
        </w:rPr>
        <w:t>February 2007</w:t>
      </w:r>
    </w:p>
    <w:p w14:paraId="35B93874" w14:textId="77777777" w:rsidR="007059C1" w:rsidRPr="00BE196B" w:rsidRDefault="007059C1" w:rsidP="00BE196B"/>
    <w:sectPr w:rsidR="007059C1" w:rsidRPr="00BE196B" w:rsidSect="00822B4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BB56C" w14:textId="77777777" w:rsidR="005A422C" w:rsidRDefault="005A422C">
      <w:r>
        <w:separator/>
      </w:r>
    </w:p>
  </w:endnote>
  <w:endnote w:type="continuationSeparator" w:id="0">
    <w:p w14:paraId="1AD313D2" w14:textId="77777777" w:rsidR="005A422C" w:rsidRDefault="005A4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7885E" w14:textId="77777777" w:rsidR="005A422C" w:rsidRDefault="005A422C">
      <w:r>
        <w:separator/>
      </w:r>
    </w:p>
  </w:footnote>
  <w:footnote w:type="continuationSeparator" w:id="0">
    <w:p w14:paraId="3DDAEEE5" w14:textId="77777777" w:rsidR="005A422C" w:rsidRDefault="005A4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F0065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083D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5810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B473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F0B7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AE83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B44E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E8E0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50E2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B847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1"/>
  </w:num>
  <w:num w:numId="5">
    <w:abstractNumId w:val="28"/>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29"/>
  </w:num>
  <w:num w:numId="20">
    <w:abstractNumId w:val="10"/>
  </w:num>
  <w:num w:numId="21">
    <w:abstractNumId w:val="22"/>
  </w:num>
  <w:num w:numId="22">
    <w:abstractNumId w:val="27"/>
  </w:num>
  <w:num w:numId="23">
    <w:abstractNumId w:val="17"/>
  </w:num>
  <w:num w:numId="24">
    <w:abstractNumId w:val="16"/>
  </w:num>
  <w:num w:numId="25">
    <w:abstractNumId w:val="15"/>
  </w:num>
  <w:num w:numId="26">
    <w:abstractNumId w:val="12"/>
  </w:num>
  <w:num w:numId="27">
    <w:abstractNumId w:val="24"/>
  </w:num>
  <w:num w:numId="28">
    <w:abstractNumId w:val="11"/>
  </w:num>
  <w:num w:numId="29">
    <w:abstractNumId w:val="30"/>
  </w:num>
  <w:num w:numId="30">
    <w:abstractNumId w:val="26"/>
  </w:num>
  <w:num w:numId="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2C"/>
    <w:rsid w:val="00040798"/>
    <w:rsid w:val="00072DE6"/>
    <w:rsid w:val="000C65F5"/>
    <w:rsid w:val="000E19AF"/>
    <w:rsid w:val="000E6E2A"/>
    <w:rsid w:val="000F5037"/>
    <w:rsid w:val="00182208"/>
    <w:rsid w:val="00187D8F"/>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A422C"/>
    <w:rsid w:val="005C406D"/>
    <w:rsid w:val="0061650B"/>
    <w:rsid w:val="00683B9C"/>
    <w:rsid w:val="00694479"/>
    <w:rsid w:val="006A2BFC"/>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540E2"/>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915B7"/>
    <w:rsid w:val="00D923F8"/>
    <w:rsid w:val="00DA6976"/>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759D5"/>
  <w15:docId w15:val="{96655736-1159-4E83-9B23-CD3053F9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22C"/>
    <w:pPr>
      <w:widowControl w:val="0"/>
      <w:spacing w:after="120"/>
    </w:pPr>
    <w:rPr>
      <w:rFonts w:ascii="Arial" w:hAnsi="Arial"/>
      <w:sz w:val="22"/>
      <w:szCs w:val="24"/>
    </w:rPr>
  </w:style>
  <w:style w:type="paragraph" w:styleId="Heading1">
    <w:name w:val="heading 1"/>
    <w:basedOn w:val="Normal"/>
    <w:next w:val="Normal"/>
    <w:link w:val="Heading1Char"/>
    <w:qFormat/>
    <w:rsid w:val="006A2BFC"/>
    <w:pPr>
      <w:outlineLvl w:val="0"/>
    </w:pPr>
    <w:rPr>
      <w:rFonts w:eastAsiaTheme="majorEastAsia"/>
      <w:b/>
      <w:bCs/>
      <w:sz w:val="36"/>
      <w:szCs w:val="28"/>
    </w:rPr>
  </w:style>
  <w:style w:type="paragraph" w:styleId="Heading2">
    <w:name w:val="heading 2"/>
    <w:basedOn w:val="Normal"/>
    <w:next w:val="Normal"/>
    <w:link w:val="Heading2Char"/>
    <w:unhideWhenUsed/>
    <w:qFormat/>
    <w:rsid w:val="005A422C"/>
    <w:pPr>
      <w:outlineLvl w:val="1"/>
    </w:pPr>
    <w:rPr>
      <w:rFonts w:eastAsiaTheme="majorEastAsia"/>
      <w:b/>
      <w:bCs/>
      <w:color w:val="000000" w:themeColor="text1"/>
      <w:sz w:val="20"/>
      <w:szCs w:val="26"/>
    </w:rPr>
  </w:style>
  <w:style w:type="paragraph" w:styleId="Heading3">
    <w:name w:val="heading 3"/>
    <w:basedOn w:val="Normal"/>
    <w:next w:val="Normal"/>
    <w:link w:val="Heading3Char"/>
    <w:unhideWhenUsed/>
    <w:qFormat/>
    <w:rsid w:val="005A422C"/>
    <w:pPr>
      <w:outlineLvl w:val="2"/>
    </w:pPr>
    <w:rPr>
      <w:rFonts w:eastAsiaTheme="majorEastAsia"/>
      <w:b/>
      <w:bCs/>
      <w:color w:val="000000" w:themeColor="text1"/>
      <w:sz w:val="20"/>
    </w:rPr>
  </w:style>
  <w:style w:type="paragraph" w:styleId="Heading4">
    <w:name w:val="heading 4"/>
    <w:basedOn w:val="Normal"/>
    <w:next w:val="Normal"/>
    <w:link w:val="Heading4Char"/>
    <w:unhideWhenUsed/>
    <w:qFormat/>
    <w:rsid w:val="005A422C"/>
    <w:pPr>
      <w:outlineLvl w:val="3"/>
    </w:pPr>
    <w:rPr>
      <w:rFonts w:eastAsiaTheme="majorEastAsia"/>
      <w:b/>
      <w:bCs/>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rFonts w:ascii="Times New Roman" w:hAnsi="Times New Roman"/>
      <w:sz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spacing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5A422C"/>
    <w:rPr>
      <w:rFonts w:ascii="Arial" w:eastAsiaTheme="majorEastAsia" w:hAnsi="Arial"/>
      <w:b/>
      <w:bCs/>
      <w:color w:val="000000" w:themeColor="text1"/>
      <w:szCs w:val="26"/>
    </w:rPr>
  </w:style>
  <w:style w:type="character" w:customStyle="1" w:styleId="Heading1Char">
    <w:name w:val="Heading 1 Char"/>
    <w:basedOn w:val="DefaultParagraphFont"/>
    <w:link w:val="Heading1"/>
    <w:rsid w:val="006A2BFC"/>
    <w:rPr>
      <w:rFonts w:ascii="Arial" w:eastAsiaTheme="majorEastAsia" w:hAnsi="Arial" w:cs="Arial"/>
      <w:b/>
      <w:bCs/>
      <w:sz w:val="36"/>
      <w:szCs w:val="28"/>
    </w:rPr>
  </w:style>
  <w:style w:type="character" w:customStyle="1" w:styleId="Heading3Char">
    <w:name w:val="Heading 3 Char"/>
    <w:basedOn w:val="DefaultParagraphFont"/>
    <w:link w:val="Heading3"/>
    <w:rsid w:val="005A422C"/>
    <w:rPr>
      <w:rFonts w:ascii="Arial" w:eastAsiaTheme="majorEastAsia" w:hAnsi="Arial"/>
      <w:b/>
      <w:bCs/>
      <w:color w:val="000000" w:themeColor="text1"/>
      <w:szCs w:val="24"/>
    </w:rPr>
  </w:style>
  <w:style w:type="character" w:customStyle="1" w:styleId="Heading4Char">
    <w:name w:val="Heading 4 Char"/>
    <w:basedOn w:val="DefaultParagraphFont"/>
    <w:link w:val="Heading4"/>
    <w:rsid w:val="005A422C"/>
    <w:rPr>
      <w:rFonts w:ascii="Arial" w:eastAsiaTheme="majorEastAsia" w:hAnsi="Arial"/>
      <w:b/>
      <w:bCs/>
      <w:iCs/>
      <w:color w:val="000000" w:themeColor="text1"/>
      <w:szCs w:val="24"/>
    </w:rPr>
  </w:style>
  <w:style w:type="paragraph" w:styleId="List">
    <w:name w:val="List"/>
    <w:basedOn w:val="Normal"/>
    <w:unhideWhenUsed/>
    <w:rsid w:val="00214BB7"/>
    <w:pPr>
      <w:spacing w:before="120"/>
    </w:pPr>
  </w:style>
  <w:style w:type="paragraph" w:styleId="List2">
    <w:name w:val="List 2"/>
    <w:basedOn w:val="Normal"/>
    <w:unhideWhenUsed/>
    <w:rsid w:val="00F11A9F"/>
    <w:pPr>
      <w:spacing w:before="120"/>
      <w:ind w:left="360"/>
    </w:p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5A422C"/>
    <w:pPr>
      <w:ind w:left="0"/>
    </w:pPr>
    <w:rPr>
      <w:rFonts w:cs="Arial"/>
      <w:sz w:val="20"/>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5A422C"/>
    <w:rPr>
      <w:rFonts w:ascii="Arial" w:hAnsi="Arial" w:cs="Arial"/>
      <w:szCs w:val="24"/>
    </w:rPr>
  </w:style>
  <w:style w:type="paragraph" w:styleId="TOC1">
    <w:name w:val="toc 1"/>
    <w:basedOn w:val="Normal"/>
    <w:next w:val="Normal"/>
    <w:autoRedefine/>
    <w:uiPriority w:val="39"/>
    <w:unhideWhenUsed/>
    <w:rsid w:val="00214BB7"/>
  </w:style>
  <w:style w:type="paragraph" w:styleId="TOC2">
    <w:name w:val="toc 2"/>
    <w:basedOn w:val="Normal"/>
    <w:next w:val="Normal"/>
    <w:autoRedefine/>
    <w:uiPriority w:val="39"/>
    <w:unhideWhenUsed/>
    <w:rsid w:val="00214BB7"/>
    <w:pPr>
      <w:ind w:left="220"/>
    </w:pPr>
  </w:style>
  <w:style w:type="paragraph" w:customStyle="1" w:styleId="Style1">
    <w:name w:val="Style1"/>
    <w:basedOn w:val="Normal"/>
    <w:rsid w:val="005A422C"/>
    <w:pPr>
      <w:snapToGrid w:val="0"/>
      <w:jc w:val="center"/>
    </w:pPr>
    <w:rPr>
      <w:rFonts w:cs="Arial"/>
      <w:b/>
      <w:bCs/>
      <w:sz w:val="24"/>
    </w:rPr>
  </w:style>
  <w:style w:type="paragraph" w:styleId="TOCHeading">
    <w:name w:val="TOC Heading"/>
    <w:basedOn w:val="Heading1"/>
    <w:next w:val="Normal"/>
    <w:uiPriority w:val="39"/>
    <w:unhideWhenUsed/>
    <w:qFormat/>
    <w:rsid w:val="00D915B7"/>
    <w:pPr>
      <w:keepNext/>
      <w:keepLines/>
      <w:widowControl/>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D915B7"/>
    <w:pPr>
      <w:spacing w:after="100"/>
      <w:ind w:left="440"/>
    </w:pPr>
  </w:style>
  <w:style w:type="paragraph" w:styleId="TOC4">
    <w:name w:val="toc 4"/>
    <w:basedOn w:val="Normal"/>
    <w:next w:val="Normal"/>
    <w:autoRedefine/>
    <w:uiPriority w:val="39"/>
    <w:unhideWhenUsed/>
    <w:rsid w:val="00D915B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BD4385-7DAB-456E-A175-4BEC9C50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0</TotalTime>
  <Pages>1</Pages>
  <Words>124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5639 - ACQUISITION OF INFORMATION TECHNOLOGY</dc:title>
  <dc:creator>Duchesne, Marian B NH-IIICIV USSOCOM SOCOM (USA)</dc:creator>
  <cp:lastModifiedBy>Duchesne, Marian B CIV USSOCOM SOCOM (USA)</cp:lastModifiedBy>
  <cp:revision>2</cp:revision>
  <cp:lastPrinted>2010-02-11T14:15:00Z</cp:lastPrinted>
  <dcterms:created xsi:type="dcterms:W3CDTF">2021-06-24T11:45:00Z</dcterms:created>
  <dcterms:modified xsi:type="dcterms:W3CDTF">2021-06-24T11:45:00Z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