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238375" cy="1115341"/>
            <wp:effectExtent b="0" l="0" r="0" t="0"/>
            <wp:docPr descr="CXO Logo (1).PNG" id="1" name="image2.png"/>
            <a:graphic>
              <a:graphicData uri="http://schemas.openxmlformats.org/drawingml/2006/picture">
                <pic:pic>
                  <pic:nvPicPr>
                    <pic:cNvPr descr="CXO Logo (1)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15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Inside Government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your Career for Senior Executive Services (SES)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Office of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Personnel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April 3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9:30-3:00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AGENDA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9:30 - 10:00 AM</w:t>
        <w:tab/>
        <w:t xml:space="preserve">Network and Welcome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10:00 - 11:00 AM </w:t>
        <w:tab/>
        <w:t xml:space="preserve">SES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Stephen Shih, </w:t>
      </w:r>
      <w:r w:rsidDel="00000000" w:rsidR="00000000" w:rsidRPr="00000000">
        <w:rPr>
          <w:color w:val="363636"/>
          <w:highlight w:val="white"/>
          <w:rtl w:val="0"/>
        </w:rPr>
        <w:t xml:space="preserve">Deputy Associate Director for Senior Executive Services &amp;  Performance Management, OPM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11:00 -  11:15 AM</w:t>
        <w:tab/>
        <w:t xml:space="preserve">Break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11:15 - 11: 45 AM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Working Group Discussion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Developing ECQ and individual development 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11:45 - 12:00 PM</w:t>
        <w:tab/>
        <w:t xml:space="preserve">Share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12:00 - 1:15</w:t>
        <w:tab/>
        <w:t xml:space="preserve">Lunch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Food options include OPM Cafeteria, 12 food trucks on Virginia Ave or you may bring your own lunch. Use this time to get engage with the fellows.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1:30 - 2:30</w:t>
        <w:tab/>
        <w:t xml:space="preserve">Senior Executive Services Panel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Juan Arratia,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Senior Procurement Executive, </w:t>
      </w:r>
      <w:r w:rsidDel="00000000" w:rsidR="00000000" w:rsidRPr="00000000">
        <w:rPr>
          <w:rtl w:val="0"/>
        </w:rPr>
        <w:t xml:space="preserve">OPM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Darren Ash, </w:t>
      </w:r>
      <w:r w:rsidDel="00000000" w:rsidR="00000000" w:rsidRPr="00000000">
        <w:rPr>
          <w:highlight w:val="white"/>
          <w:rtl w:val="0"/>
        </w:rPr>
        <w:t xml:space="preserve">Chief Information Officer USDA/Farm Service Agency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USDA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Tonya Johnson,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Associate Chief Financial Officer (ACFO)- Financial Services, OPM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2:30 - 3:00</w:t>
      </w: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Wrap Up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