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after="0" w:before="0" w:line="240" w:lineRule="auto"/>
        <w:ind w:left="720" w:firstLine="0"/>
        <w:contextualSpacing w:val="0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lxqlqohy692z" w:id="0"/>
      <w:bookmarkEnd w:id="0"/>
      <w:r w:rsidDel="00000000" w:rsidR="00000000" w:rsidRPr="00000000">
        <w:drawing>
          <wp:inline distB="0" distT="0" distL="0" distR="0">
            <wp:extent cx="2095500" cy="10425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Pentagon Site Visit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May 8, 2017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1000-1100: Registration &amp; Walk to PLCC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1130-1145: Welcome by Pentagon Fellows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Heidi Mahoney &amp; Charleen Laughlin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145-1230  Keynote</w:t>
      </w:r>
      <w:r w:rsidDel="00000000" w:rsidR="00000000" w:rsidRPr="00000000">
        <w:rPr>
          <w:highlight w:val="white"/>
          <w:rtl w:val="0"/>
        </w:rPr>
        <w:t xml:space="preserve">   Maj Gen Burke E. "Ed" Wilson, Principal Cyber Advisor to the Secretary of Defense and Senior Military Advisor for Cyber, Office of the Undersecretary of Defense for Policy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1230-1245: Break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1245-1345: Experience in DoD CIO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Laura Boehm, Chief Cybersecurity Engineer, 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John Bergin,  B</w:t>
      </w:r>
      <w:r w:rsidDel="00000000" w:rsidR="00000000" w:rsidRPr="00000000">
        <w:rPr>
          <w:color w:val="222222"/>
          <w:highlight w:val="white"/>
          <w:rtl w:val="0"/>
        </w:rPr>
        <w:t xml:space="preserve">usiness Technology Officer, Department of Defense Chief Information Officer. 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1345-1400: Break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1400-1500  Career Development and Leadership in Federal Government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Glenda H. Scheiner, </w:t>
      </w:r>
      <w:r w:rsidDel="00000000" w:rsidR="00000000" w:rsidRPr="00000000">
        <w:rPr>
          <w:highlight w:val="white"/>
          <w:rtl w:val="0"/>
        </w:rPr>
        <w:t xml:space="preserve">Director, Human Capital &amp; Resource Management at Office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 the Under Secretary of Defense (Comptroller)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1500-1600: Experience in OMB and DoD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Ricardo Aguilera, </w:t>
      </w:r>
      <w:r w:rsidDel="00000000" w:rsidR="00000000" w:rsidRPr="00000000">
        <w:rPr>
          <w:highlight w:val="white"/>
          <w:rtl w:val="0"/>
        </w:rPr>
        <w:t xml:space="preserve">Director of the Chief Financial Officer's Academy and Professor of Practice at the National Defense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1600-1630: Wrap Up Discussion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