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**ID__AFARS_5106.202__ID**</w:t>
      </w:r>
    </w:p>
    <w:p>
      <w:pPr>
        <w:pStyle w:val="Heading3"/>
        <w:spacing w:after="199"/>
        <w:ind w:left="120"/>
        <w:jc w:val="left"/>
      </w:pPr>
      <w:r>
        <w:rPr>
          <w:rFonts w:ascii="Times New Roman" w:hAnsi="Times New Roman"/>
          <w:color w:val="000000"/>
          <w:sz w:val="31"/>
        </w:rPr>
        <w:t>5106.202</w:t>
      </w:r>
      <w:r>
        <w:rPr>
          <w:rFonts w:ascii="Times New Roman" w:hAnsi="Times New Roman"/>
          <w:color w:val="000000"/>
          <w:sz w:val="31"/>
        </w:rPr>
        <w:t xml:space="preserve"> Establishing or maintaining alternative sources.</w:t>
      </w:r>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may make the determination as stated in FAR 6.202(a). See Appendix GG for further delegation, based on the dollar value of the contract action.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