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**ID__AFARS_5101.290__ID**</w:t>
      </w:r>
    </w:p>
    <w:p>
      <w:pPr>
        <w:pStyle w:val="Heading3"/>
        <w:spacing w:after="199"/>
        <w:ind w:left="120"/>
        <w:jc w:val="left"/>
      </w:pPr>
      <w:r>
        <w:rPr>
          <w:rFonts w:ascii="Times New Roman" w:hAnsi="Times New Roman"/>
          <w:color w:val="000000"/>
          <w:sz w:val="31"/>
        </w:rPr>
        <w:t>5101.290</w:t>
      </w:r>
      <w:r>
        <w:rPr>
          <w:rFonts w:ascii="Times New Roman" w:hAnsi="Times New Roman"/>
          <w:color w:val="000000"/>
          <w:sz w:val="31"/>
        </w:rPr>
        <w:t xml:space="preserve"> Routing documents and mailing addresses.</w:t>
      </w:r>
    </w:p>
    <w:p>
      <w:pPr>
        <w:pBdr>
          <w:top w:space="5"/>
          <w:left w:space="5"/>
          <w:bottom w:space="5"/>
          <w:right w:space="5"/>
        </w:pBdr>
        <w:spacing w:after="0"/>
        <w:ind w:left="225"/>
        <w:jc w:val="left"/>
      </w:pPr>
      <w:r>
        <w:rPr>
          <w:rFonts w:ascii="Times New Roman" w:hAnsi="Times New Roman"/>
          <w:b w:val="false"/>
          <w:i w:val="false"/>
          <w:color w:val="000000"/>
          <w:sz w:val="22"/>
        </w:rPr>
        <w:t>(a)(1) Contracting activities will obtain either head of the contracting activity (HCA) or, if delegated, SCO concurrence on all procurement document packages submitted for Headquarters, Department of the Army (HQDA) review, coordination, and/or approval. The SCO may not delegate this authority. Procurement document packages will include all reviews and coordination completed prior to submission to HQDA, including legal reviews. Unless otherwise specified in this regulation, individual and class deviations to this AFARS provision are prohibited. Send document packages via the HQDA Task Management Tool (TMT) to the ODASA(P) directorate groups associated with the email addresses listed in 5101.290(b)(2)(ii)(C) (except as provided elsewhere in this regulation).</w:t>
      </w:r>
    </w:p>
    <w:p>
      <w:pPr>
        <w:pBdr>
          <w:top w:space="5"/>
          <w:left w:space="5"/>
          <w:bottom w:space="5"/>
          <w:right w:space="5"/>
        </w:pBdr>
        <w:spacing w:after="0"/>
        <w:ind w:left="585"/>
        <w:jc w:val="left"/>
      </w:pPr>
      <w:r>
        <w:rPr>
          <w:rFonts w:ascii="Times New Roman" w:hAnsi="Times New Roman"/>
          <w:b w:val="false"/>
          <w:i w:val="false"/>
          <w:color w:val="000000"/>
          <w:sz w:val="22"/>
        </w:rPr>
        <w:t>(2) The contracting officer shall include the contract type determination required by FAR 16.103(d)(1) and 5116.103(d)(1) in HQDA-level approval packages that reference contract type, including the approvals required by FAR 6.304 and FAR 16.504(c)(1)(D)(</w:t>
      </w:r>
      <w:r>
        <w:rPr>
          <w:rFonts w:ascii="Times New Roman" w:hAnsi="Times New Roman"/>
          <w:b w:val="false"/>
          <w:i/>
          <w:color w:val="000000"/>
          <w:sz w:val="22"/>
        </w:rPr>
        <w:t>1</w:t>
      </w:r>
      <w:r>
        <w:rPr>
          <w:rFonts w:ascii="Times New Roman" w:hAnsi="Times New Roman"/>
          <w:b w:val="false"/>
          <w:i w:val="false"/>
          <w:color w:val="000000"/>
          <w:sz w:val="22"/>
        </w:rPr>
        <w:t>). If a written acquisition plan is required for the associated contract action, include the acquisition plan in the submission package and provide the acquisition plan citation in the applicable paragraph of the document submitted for review. If a written acquisition plan is not required, include the contract type determination from the contract file in the submission package.</w:t>
      </w:r>
    </w:p>
    <w:p>
      <w:pPr>
        <w:pBdr>
          <w:top w:space="5"/>
          <w:left w:space="5"/>
          <w:bottom w:space="5"/>
          <w:right w:space="5"/>
        </w:pBdr>
        <w:spacing w:after="0"/>
        <w:ind w:left="225"/>
        <w:jc w:val="left"/>
      </w:pPr>
      <w:r>
        <w:rPr>
          <w:rFonts w:ascii="Times New Roman" w:hAnsi="Times New Roman"/>
          <w:b w:val="false"/>
          <w:i w:val="false"/>
          <w:color w:val="000000"/>
          <w:sz w:val="22"/>
        </w:rPr>
        <w:t>(b) Frequently used addresses:</w:t>
      </w:r>
    </w:p>
    <w:p>
      <w:pPr>
        <w:pBdr>
          <w:top w:space="5"/>
          <w:left w:space="5"/>
          <w:bottom w:space="5"/>
          <w:right w:space="5"/>
        </w:pBdr>
        <w:spacing w:after="0"/>
        <w:ind w:left="585"/>
        <w:jc w:val="left"/>
      </w:pPr>
      <w:r>
        <w:rPr>
          <w:rFonts w:ascii="Times New Roman" w:hAnsi="Times New Roman"/>
          <w:b w:val="false"/>
          <w:i w:val="false"/>
          <w:color w:val="000000"/>
          <w:sz w:val="22"/>
        </w:rPr>
        <w:t>(1) For the Deputy Assistant Secretary of the Army (Procurement), use the following:</w:t>
      </w:r>
    </w:p>
    <w:p>
      <w:pPr>
        <w:pBdr>
          <w:top w:space="5"/>
          <w:left w:space="5"/>
          <w:bottom w:space="5"/>
          <w:right w:space="5"/>
        </w:pBdr>
        <w:spacing w:after="0"/>
        <w:ind w:left="225"/>
        <w:jc w:val="left"/>
      </w:pPr>
      <w:r>
        <w:rPr>
          <w:rFonts w:ascii="Times New Roman" w:hAnsi="Times New Roman"/>
          <w:b w:val="false"/>
          <w:i w:val="false"/>
          <w:color w:val="000000"/>
          <w:sz w:val="22"/>
        </w:rPr>
        <w:t>Deputy Assistant Secretary of the Army (Procurement)</w:t>
      </w:r>
    </w:p>
    <w:p>
      <w:pPr>
        <w:pBdr>
          <w:top w:space="5"/>
          <w:left w:space="5"/>
          <w:bottom w:space="5"/>
          <w:right w:space="5"/>
        </w:pBdr>
        <w:spacing w:after="0"/>
        <w:ind w:left="225"/>
        <w:jc w:val="left"/>
      </w:pPr>
      <w:r>
        <w:rPr>
          <w:rFonts w:ascii="Times New Roman" w:hAnsi="Times New Roman"/>
          <w:b w:val="false"/>
          <w:i w:val="false"/>
          <w:color w:val="000000"/>
          <w:sz w:val="22"/>
        </w:rPr>
        <w:t>Attn: SAAL-ZP</w:t>
      </w:r>
    </w:p>
    <w:p>
      <w:pPr>
        <w:pBdr>
          <w:top w:space="5"/>
          <w:left w:space="5"/>
          <w:bottom w:space="5"/>
          <w:right w:space="5"/>
        </w:pBdr>
        <w:spacing w:after="0"/>
        <w:ind w:left="225"/>
        <w:jc w:val="left"/>
      </w:pPr>
      <w:r>
        <w:rPr>
          <w:rFonts w:ascii="Times New Roman" w:hAnsi="Times New Roman"/>
          <w:b w:val="false"/>
          <w:i w:val="false"/>
          <w:color w:val="000000"/>
          <w:sz w:val="22"/>
        </w:rPr>
        <w:t>103 Army Pentagon</w:t>
      </w:r>
    </w:p>
    <w:p>
      <w:pPr>
        <w:pBdr>
          <w:top w:space="5"/>
          <w:left w:space="5"/>
          <w:bottom w:space="5"/>
          <w:right w:space="5"/>
        </w:pBdr>
        <w:spacing w:after="0"/>
        <w:ind w:left="225"/>
        <w:jc w:val="left"/>
      </w:pPr>
      <w:r>
        <w:rPr>
          <w:rFonts w:ascii="Times New Roman" w:hAnsi="Times New Roman"/>
          <w:b w:val="false"/>
          <w:i w:val="false"/>
          <w:color w:val="000000"/>
          <w:sz w:val="22"/>
        </w:rPr>
        <w:t>Room 2D528</w:t>
      </w:r>
    </w:p>
    <w:p>
      <w:pPr>
        <w:pBdr>
          <w:top w:space="5"/>
          <w:left w:space="5"/>
          <w:bottom w:space="5"/>
          <w:right w:space="5"/>
        </w:pBdr>
        <w:spacing w:after="0"/>
        <w:ind w:left="225"/>
        <w:jc w:val="left"/>
      </w:pPr>
      <w:r>
        <w:rPr>
          <w:rFonts w:ascii="Times New Roman" w:hAnsi="Times New Roman"/>
          <w:b w:val="false"/>
          <w:i w:val="false"/>
          <w:color w:val="000000"/>
          <w:sz w:val="22"/>
        </w:rPr>
        <w:t>Washington, DC 20310-0103.</w:t>
      </w:r>
    </w:p>
    <w:p>
      <w:pPr>
        <w:pBdr>
          <w:top w:space="5"/>
          <w:left w:space="5"/>
          <w:bottom w:space="5"/>
          <w:right w:space="5"/>
        </w:pBdr>
        <w:spacing w:after="0"/>
        <w:ind w:left="225"/>
        <w:jc w:val="left"/>
      </w:pPr>
      <w:r>
        <w:rPr>
          <w:rFonts w:ascii="Times New Roman" w:hAnsi="Times New Roman"/>
          <w:b w:val="false"/>
          <w:i w:val="false"/>
          <w:color w:val="000000"/>
          <w:sz w:val="22"/>
        </w:rPr>
        <w:t xml:space="preserve">The email address is </w:t>
      </w: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usarmy.pentagon.hqda-asa-alt.list.dasa-p-primary-staff@mail.mil</w:t>
        </w:r>
      </w:hyperlink>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(2)(i) For the Office of the Deputy Assistant Secretary of the Army (Procurement), use the following:</w:t>
      </w:r>
    </w:p>
    <w:p>
      <w:pPr>
        <w:pBdr>
          <w:top w:space="5"/>
          <w:left w:space="5"/>
          <w:bottom w:space="5"/>
          <w:right w:space="5"/>
        </w:pBdr>
        <w:spacing w:after="0"/>
        <w:ind w:left="225"/>
        <w:jc w:val="left"/>
      </w:pPr>
      <w:r>
        <w:rPr>
          <w:rFonts w:ascii="Times New Roman" w:hAnsi="Times New Roman"/>
          <w:b w:val="false"/>
          <w:i w:val="false"/>
          <w:color w:val="000000"/>
          <w:sz w:val="22"/>
        </w:rPr>
        <w:t>Office of the Deputy Assistant Secretary of the Army (Procurement)</w:t>
      </w:r>
    </w:p>
    <w:p>
      <w:pPr>
        <w:pBdr>
          <w:top w:space="5"/>
          <w:left w:space="5"/>
          <w:bottom w:space="5"/>
          <w:right w:space="5"/>
        </w:pBdr>
        <w:spacing w:after="0"/>
        <w:ind w:left="225"/>
        <w:jc w:val="left"/>
      </w:pPr>
      <w:hyperlink r:id="rId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usarmy.pentagon.hqda-asa-alt.list.zp-current-operations@mail.mil</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Zachary Taylor Building – 5th Floor</w:t>
      </w:r>
    </w:p>
    <w:p>
      <w:pPr>
        <w:pBdr>
          <w:top w:space="5"/>
          <w:left w:space="5"/>
          <w:bottom w:space="5"/>
          <w:right w:space="5"/>
        </w:pBdr>
        <w:spacing w:after="0"/>
        <w:ind w:left="225"/>
        <w:jc w:val="left"/>
      </w:pPr>
      <w:r>
        <w:rPr>
          <w:rFonts w:ascii="Times New Roman" w:hAnsi="Times New Roman"/>
          <w:b w:val="false"/>
          <w:i w:val="false"/>
          <w:color w:val="000000"/>
          <w:sz w:val="22"/>
        </w:rPr>
        <w:t>2530 Crystal Drive</w:t>
      </w:r>
    </w:p>
    <w:p>
      <w:pPr>
        <w:pBdr>
          <w:top w:space="5"/>
          <w:left w:space="5"/>
          <w:bottom w:space="5"/>
          <w:right w:space="5"/>
        </w:pBdr>
        <w:spacing w:after="0"/>
        <w:ind w:left="225"/>
        <w:jc w:val="left"/>
      </w:pPr>
      <w:r>
        <w:rPr>
          <w:rFonts w:ascii="Times New Roman" w:hAnsi="Times New Roman"/>
          <w:b w:val="false"/>
          <w:i w:val="false"/>
          <w:color w:val="000000"/>
          <w:sz w:val="22"/>
        </w:rPr>
        <w:t>Arlington, VA 22202.</w:t>
      </w:r>
    </w:p>
    <w:p>
      <w:pPr>
        <w:pBdr>
          <w:top w:space="5"/>
          <w:left w:space="5"/>
          <w:bottom w:space="5"/>
          <w:right w:space="5"/>
        </w:pBdr>
        <w:spacing w:after="0"/>
        <w:ind w:left="225"/>
        <w:jc w:val="left"/>
      </w:pPr>
      <w:r>
        <w:rPr>
          <w:rFonts w:ascii="Times New Roman" w:hAnsi="Times New Roman"/>
          <w:b w:val="false"/>
          <w:i w:val="false"/>
          <w:color w:val="000000"/>
          <w:sz w:val="22"/>
        </w:rPr>
        <w:t>The email addresses for the directorates appear in paragraph (2)(ii). Submit document packages requiring HQDA review, coordination, and/or approval via the TMT.</w:t>
      </w:r>
    </w:p>
    <w:p>
      <w:pPr>
        <w:pBdr>
          <w:top w:space="5"/>
          <w:left w:space="5"/>
          <w:bottom w:space="5"/>
          <w:right w:space="5"/>
        </w:pBdr>
        <w:spacing w:after="0"/>
        <w:ind w:left="945"/>
        <w:jc w:val="left"/>
      </w:pPr>
      <w:r>
        <w:rPr>
          <w:rFonts w:ascii="Times New Roman" w:hAnsi="Times New Roman"/>
          <w:b w:val="false"/>
          <w:i w:val="false"/>
          <w:color w:val="000000"/>
          <w:sz w:val="22"/>
        </w:rPr>
        <w:t>(ii) Specify the directorate and email address within paragraph (2)(i) as follows:</w:t>
      </w:r>
    </w:p>
    <w:p>
      <w:pPr>
        <w:pBdr>
          <w:top w:space="5"/>
          <w:left w:space="5"/>
          <w:bottom w:space="5"/>
          <w:right w:space="5"/>
        </w:pBdr>
        <w:spacing w:after="0"/>
        <w:ind w:left="1305"/>
        <w:jc w:val="left"/>
      </w:pPr>
      <w:r>
        <w:rPr>
          <w:rFonts w:ascii="Times New Roman" w:hAnsi="Times New Roman"/>
          <w:b w:val="false"/>
          <w:i w:val="false"/>
          <w:color w:val="000000"/>
          <w:sz w:val="22"/>
        </w:rPr>
        <w:t xml:space="preserve">(A) SAAL-ZP-PP Procurement Policy, </w:t>
      </w:r>
      <w:hyperlink r:id="rId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usarmy.pentagon.hqda-asa-alt.list.saal-zp-pp@mail.mil</w:t>
        </w:r>
      </w:hyperlink>
      <w:r>
        <w:rPr>
          <w:rFonts w:ascii="Times New Roman" w:hAnsi="Times New Roman"/>
          <w:b w:val="false"/>
          <w:i w:val="false"/>
          <w:color w:val="000000"/>
          <w:sz w:val="22"/>
        </w:rPr>
        <w:t>.</w:t>
      </w:r>
    </w:p>
    <w:p>
      <w:pPr>
        <w:pBdr>
          <w:top w:space="5"/>
          <w:left w:space="5"/>
          <w:bottom w:space="5"/>
          <w:right w:space="5"/>
        </w:pBdr>
        <w:spacing w:after="0"/>
        <w:ind w:left="1305"/>
        <w:jc w:val="left"/>
      </w:pPr>
      <w:r>
        <w:rPr>
          <w:rFonts w:ascii="Times New Roman" w:hAnsi="Times New Roman"/>
          <w:b w:val="false"/>
          <w:i w:val="false"/>
          <w:color w:val="000000"/>
          <w:sz w:val="22"/>
        </w:rPr>
        <w:t xml:space="preserve">(B) SAAL-ZP-PS Procurement Support, </w:t>
      </w:r>
      <w:hyperlink r:id="rId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usarmy.pentagon.hqda-asa-alt.list.saal-ps-staff@mail.mil</w:t>
        </w:r>
      </w:hyperlink>
      <w:r>
        <w:rPr>
          <w:rFonts w:ascii="Times New Roman" w:hAnsi="Times New Roman"/>
          <w:b w:val="false"/>
          <w:i w:val="false"/>
          <w:color w:val="000000"/>
          <w:sz w:val="22"/>
        </w:rPr>
        <w:t>.</w:t>
      </w:r>
    </w:p>
    <w:p>
      <w:pPr>
        <w:pBdr>
          <w:top w:space="5"/>
          <w:left w:space="5"/>
          <w:bottom w:space="5"/>
          <w:right w:space="5"/>
        </w:pBdr>
        <w:spacing w:after="0"/>
        <w:ind w:left="1305"/>
        <w:jc w:val="left"/>
      </w:pPr>
      <w:r>
        <w:rPr>
          <w:rFonts w:ascii="Times New Roman" w:hAnsi="Times New Roman"/>
          <w:b w:val="false"/>
          <w:i w:val="false"/>
          <w:color w:val="000000"/>
          <w:sz w:val="22"/>
        </w:rPr>
        <w:t xml:space="preserve">(C) SAAL-ZP-PE Procurement Systems, </w:t>
      </w:r>
      <w:hyperlink r:id="rId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usarmy.pentagon.hqda-asa-alt.saal-zp-pe@mail.mil</w:t>
        </w:r>
      </w:hyperlink>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(3) For the Office of the Assistant Secretary of the Army (Financial Management and Comptroller), use the following:</w:t>
      </w:r>
    </w:p>
    <w:p>
      <w:pPr>
        <w:pBdr>
          <w:top w:space="5"/>
          <w:left w:space="5"/>
          <w:bottom w:space="5"/>
          <w:right w:space="5"/>
        </w:pBdr>
        <w:spacing w:after="0"/>
        <w:ind w:left="225"/>
        <w:jc w:val="left"/>
      </w:pPr>
      <w:r>
        <w:rPr>
          <w:rFonts w:ascii="Times New Roman" w:hAnsi="Times New Roman"/>
          <w:b w:val="false"/>
          <w:i w:val="false"/>
          <w:color w:val="000000"/>
          <w:sz w:val="22"/>
        </w:rPr>
        <w:t>Office of the Assistant Secretary of the Army (Financial Management and Comptroller)</w:t>
      </w:r>
    </w:p>
    <w:p>
      <w:pPr>
        <w:pBdr>
          <w:top w:space="5"/>
          <w:left w:space="5"/>
          <w:bottom w:space="5"/>
          <w:right w:space="5"/>
        </w:pBdr>
        <w:spacing w:after="0"/>
        <w:ind w:left="225"/>
        <w:jc w:val="left"/>
      </w:pPr>
      <w:r>
        <w:rPr>
          <w:rFonts w:ascii="Times New Roman" w:hAnsi="Times New Roman"/>
          <w:b w:val="false"/>
          <w:i w:val="false"/>
          <w:color w:val="000000"/>
          <w:sz w:val="22"/>
        </w:rPr>
        <w:t>109 Army Pentagon</w:t>
      </w:r>
    </w:p>
    <w:p>
      <w:pPr>
        <w:pBdr>
          <w:top w:space="5"/>
          <w:left w:space="5"/>
          <w:bottom w:space="5"/>
          <w:right w:space="5"/>
        </w:pBdr>
        <w:spacing w:after="0"/>
        <w:ind w:left="225"/>
        <w:jc w:val="left"/>
      </w:pPr>
      <w:r>
        <w:rPr>
          <w:rFonts w:ascii="Times New Roman" w:hAnsi="Times New Roman"/>
          <w:b w:val="false"/>
          <w:i w:val="false"/>
          <w:color w:val="000000"/>
          <w:sz w:val="22"/>
        </w:rPr>
        <w:t>Washington, DC 20310-0109.</w:t>
      </w:r>
    </w:p>
    <w:p>
      <w:pPr>
        <w:pBdr>
          <w:top w:space="5"/>
          <w:left w:space="5"/>
          <w:bottom w:space="5"/>
          <w:right w:space="5"/>
        </w:pBdr>
        <w:spacing w:after="0"/>
        <w:ind w:left="585"/>
        <w:jc w:val="left"/>
      </w:pPr>
      <w:r>
        <w:rPr>
          <w:rFonts w:ascii="Times New Roman" w:hAnsi="Times New Roman"/>
          <w:b w:val="false"/>
          <w:i w:val="false"/>
          <w:color w:val="000000"/>
          <w:sz w:val="22"/>
        </w:rPr>
        <w:t>(4) For the Office, Chief of Legislative Liaison, use the following:</w:t>
      </w:r>
    </w:p>
    <w:p>
      <w:pPr>
        <w:pBdr>
          <w:top w:space="5"/>
          <w:left w:space="5"/>
          <w:bottom w:space="5"/>
          <w:right w:space="5"/>
        </w:pBdr>
        <w:spacing w:after="0"/>
        <w:ind w:left="225"/>
        <w:jc w:val="left"/>
      </w:pPr>
      <w:r>
        <w:rPr>
          <w:rFonts w:ascii="Times New Roman" w:hAnsi="Times New Roman"/>
          <w:b w:val="false"/>
          <w:i w:val="false"/>
          <w:color w:val="000000"/>
          <w:sz w:val="22"/>
        </w:rPr>
        <w:t>The Office, Chief of Legislative Liaison (OCLL)</w:t>
      </w:r>
    </w:p>
    <w:p>
      <w:pPr>
        <w:pBdr>
          <w:top w:space="5"/>
          <w:left w:space="5"/>
          <w:bottom w:space="5"/>
          <w:right w:space="5"/>
        </w:pBdr>
        <w:spacing w:after="0"/>
        <w:ind w:left="225"/>
        <w:jc w:val="left"/>
      </w:pPr>
      <w:r>
        <w:rPr>
          <w:rFonts w:ascii="Times New Roman" w:hAnsi="Times New Roman"/>
          <w:b w:val="false"/>
          <w:i w:val="false"/>
          <w:color w:val="000000"/>
          <w:sz w:val="22"/>
        </w:rPr>
        <w:t>Attn: SALL-SPA</w:t>
      </w:r>
    </w:p>
    <w:p>
      <w:pPr>
        <w:pBdr>
          <w:top w:space="5"/>
          <w:left w:space="5"/>
          <w:bottom w:space="5"/>
          <w:right w:space="5"/>
        </w:pBdr>
        <w:spacing w:after="0"/>
        <w:ind w:left="225"/>
        <w:jc w:val="left"/>
      </w:pPr>
      <w:r>
        <w:rPr>
          <w:rFonts w:ascii="Times New Roman" w:hAnsi="Times New Roman"/>
          <w:b w:val="false"/>
          <w:i w:val="false"/>
          <w:color w:val="000000"/>
          <w:sz w:val="22"/>
        </w:rPr>
        <w:t>1600 Army Pentagon</w:t>
      </w:r>
    </w:p>
    <w:p>
      <w:pPr>
        <w:pBdr>
          <w:top w:space="5"/>
          <w:left w:space="5"/>
          <w:bottom w:space="5"/>
          <w:right w:space="5"/>
        </w:pBdr>
        <w:spacing w:after="0"/>
        <w:ind w:left="225"/>
        <w:jc w:val="left"/>
      </w:pPr>
      <w:r>
        <w:rPr>
          <w:rFonts w:ascii="Times New Roman" w:hAnsi="Times New Roman"/>
          <w:b w:val="false"/>
          <w:i w:val="false"/>
          <w:color w:val="000000"/>
          <w:sz w:val="22"/>
        </w:rPr>
        <w:t>Washington, DC 20310-1600.</w:t>
      </w:r>
    </w:p>
    <w:p>
      <w:pPr>
        <w:pBdr>
          <w:top w:space="5"/>
          <w:left w:space="5"/>
          <w:bottom w:space="5"/>
          <w:right w:space="5"/>
        </w:pBdr>
        <w:spacing w:after="0"/>
        <w:ind w:left="585"/>
        <w:jc w:val="left"/>
      </w:pPr>
      <w:r>
        <w:rPr>
          <w:rFonts w:ascii="Times New Roman" w:hAnsi="Times New Roman"/>
          <w:b w:val="false"/>
          <w:i w:val="false"/>
          <w:color w:val="000000"/>
          <w:sz w:val="22"/>
        </w:rPr>
        <w:t>(5) For the Chief, Procurement Fraud Branch, U.S. Army Legal Services Agency, use the following:</w:t>
      </w:r>
    </w:p>
    <w:p>
      <w:pPr>
        <w:pBdr>
          <w:top w:space="5"/>
          <w:left w:space="5"/>
          <w:bottom w:space="5"/>
          <w:right w:space="5"/>
        </w:pBdr>
        <w:spacing w:after="0"/>
        <w:ind w:left="225"/>
        <w:jc w:val="left"/>
      </w:pPr>
      <w:r>
        <w:rPr>
          <w:rFonts w:ascii="Times New Roman" w:hAnsi="Times New Roman"/>
          <w:b w:val="false"/>
          <w:i w:val="false"/>
          <w:color w:val="000000"/>
          <w:sz w:val="22"/>
        </w:rPr>
        <w:t>Chief, Procurement Fraud Branch</w:t>
      </w:r>
    </w:p>
    <w:p>
      <w:pPr>
        <w:pBdr>
          <w:top w:space="5"/>
          <w:left w:space="5"/>
          <w:bottom w:space="5"/>
          <w:right w:space="5"/>
        </w:pBdr>
        <w:spacing w:after="0"/>
        <w:ind w:left="225"/>
        <w:jc w:val="left"/>
      </w:pPr>
      <w:r>
        <w:rPr>
          <w:rFonts w:ascii="Times New Roman" w:hAnsi="Times New Roman"/>
          <w:b w:val="false"/>
          <w:i w:val="false"/>
          <w:color w:val="000000"/>
          <w:sz w:val="22"/>
        </w:rPr>
        <w:t>Contract and Fiscal Law Division</w:t>
      </w:r>
    </w:p>
    <w:p>
      <w:pPr>
        <w:pBdr>
          <w:top w:space="5"/>
          <w:left w:space="5"/>
          <w:bottom w:space="5"/>
          <w:right w:space="5"/>
        </w:pBdr>
        <w:spacing w:after="0"/>
        <w:ind w:left="225"/>
        <w:jc w:val="left"/>
      </w:pPr>
      <w:r>
        <w:rPr>
          <w:rFonts w:ascii="Times New Roman" w:hAnsi="Times New Roman"/>
          <w:b w:val="false"/>
          <w:i w:val="false"/>
          <w:color w:val="000000"/>
          <w:sz w:val="22"/>
        </w:rPr>
        <w:t>U.S. Army Legal Services Agency</w:t>
      </w:r>
    </w:p>
    <w:p>
      <w:pPr>
        <w:pBdr>
          <w:top w:space="5"/>
          <w:left w:space="5"/>
          <w:bottom w:space="5"/>
          <w:right w:space="5"/>
        </w:pBdr>
        <w:spacing w:after="0"/>
        <w:ind w:left="225"/>
        <w:jc w:val="left"/>
      </w:pPr>
      <w:r>
        <w:rPr>
          <w:rFonts w:ascii="Times New Roman" w:hAnsi="Times New Roman"/>
          <w:b w:val="false"/>
          <w:i w:val="false"/>
          <w:color w:val="000000"/>
          <w:sz w:val="22"/>
        </w:rPr>
        <w:t>9275 Gunston Road, BLDG 1450</w:t>
      </w:r>
    </w:p>
    <w:p>
      <w:pPr>
        <w:pBdr>
          <w:top w:space="5"/>
          <w:left w:space="5"/>
          <w:bottom w:space="5"/>
          <w:right w:space="5"/>
        </w:pBdr>
        <w:spacing w:after="0"/>
        <w:ind w:left="225"/>
        <w:jc w:val="left"/>
      </w:pPr>
      <w:r>
        <w:rPr>
          <w:rFonts w:ascii="Times New Roman" w:hAnsi="Times New Roman"/>
          <w:b w:val="false"/>
          <w:i w:val="false"/>
          <w:color w:val="000000"/>
          <w:sz w:val="22"/>
        </w:rPr>
        <w:t>Ft Belvoir, VA 22060-5546.</w:t>
      </w:r>
    </w:p>
    <w:p>
      <w:pPr>
        <w:pBdr>
          <w:top w:space="5"/>
          <w:left w:space="5"/>
          <w:bottom w:space="5"/>
          <w:right w:space="5"/>
        </w:pBdr>
        <w:spacing w:after="0"/>
        <w:ind w:left="585"/>
        <w:jc w:val="left"/>
      </w:pPr>
      <w:r>
        <w:rPr>
          <w:rFonts w:ascii="Times New Roman" w:hAnsi="Times New Roman"/>
          <w:b w:val="false"/>
          <w:i w:val="false"/>
          <w:color w:val="000000"/>
          <w:sz w:val="22"/>
        </w:rPr>
        <w:t>(6) For the Office of the Command Counsel, Headquarters, U.S. Army Materiel Command, use the following:</w:t>
      </w:r>
    </w:p>
    <w:p>
      <w:pPr>
        <w:pBdr>
          <w:top w:space="5"/>
          <w:left w:space="5"/>
          <w:bottom w:space="5"/>
          <w:right w:space="5"/>
        </w:pBdr>
        <w:spacing w:after="0"/>
        <w:ind w:left="225"/>
        <w:jc w:val="left"/>
      </w:pPr>
      <w:r>
        <w:rPr>
          <w:rFonts w:ascii="Times New Roman" w:hAnsi="Times New Roman"/>
          <w:b w:val="false"/>
          <w:i w:val="false"/>
          <w:color w:val="000000"/>
          <w:sz w:val="22"/>
        </w:rPr>
        <w:t>Office of the Command Counsel</w:t>
      </w:r>
    </w:p>
    <w:p>
      <w:pPr>
        <w:pBdr>
          <w:top w:space="5"/>
          <w:left w:space="5"/>
          <w:bottom w:space="5"/>
          <w:right w:space="5"/>
        </w:pBdr>
        <w:spacing w:after="0"/>
        <w:ind w:left="225"/>
        <w:jc w:val="left"/>
      </w:pPr>
      <w:r>
        <w:rPr>
          <w:rFonts w:ascii="Times New Roman" w:hAnsi="Times New Roman"/>
          <w:b w:val="false"/>
          <w:i w:val="false"/>
          <w:color w:val="000000"/>
          <w:sz w:val="22"/>
        </w:rPr>
        <w:t>Headquarters U.S. Army Materiel Command</w:t>
      </w:r>
    </w:p>
    <w:p>
      <w:pPr>
        <w:pBdr>
          <w:top w:space="5"/>
          <w:left w:space="5"/>
          <w:bottom w:space="5"/>
          <w:right w:space="5"/>
        </w:pBdr>
        <w:spacing w:after="0"/>
        <w:ind w:left="225"/>
        <w:jc w:val="left"/>
      </w:pPr>
      <w:r>
        <w:rPr>
          <w:rFonts w:ascii="Times New Roman" w:hAnsi="Times New Roman"/>
          <w:b w:val="false"/>
          <w:i w:val="false"/>
          <w:color w:val="000000"/>
          <w:sz w:val="22"/>
        </w:rPr>
        <w:t>Attn: AMCCC</w:t>
      </w:r>
    </w:p>
    <w:p>
      <w:pPr>
        <w:pBdr>
          <w:top w:space="5"/>
          <w:left w:space="5"/>
          <w:bottom w:space="5"/>
          <w:right w:space="5"/>
        </w:pBdr>
        <w:spacing w:after="0"/>
        <w:ind w:left="225"/>
        <w:jc w:val="left"/>
      </w:pPr>
      <w:r>
        <w:rPr>
          <w:rFonts w:ascii="Times New Roman" w:hAnsi="Times New Roman"/>
          <w:b w:val="false"/>
          <w:i w:val="false"/>
          <w:color w:val="000000"/>
          <w:sz w:val="22"/>
        </w:rPr>
        <w:t>4400 Martin Road</w:t>
      </w:r>
    </w:p>
    <w:p>
      <w:pPr>
        <w:pBdr>
          <w:top w:space="5"/>
          <w:left w:space="5"/>
          <w:bottom w:space="5"/>
          <w:right w:space="5"/>
        </w:pBdr>
        <w:spacing w:after="0"/>
        <w:ind w:left="225"/>
        <w:jc w:val="left"/>
      </w:pPr>
      <w:r>
        <w:rPr>
          <w:rFonts w:ascii="Times New Roman" w:hAnsi="Times New Roman"/>
          <w:b w:val="false"/>
          <w:i w:val="false"/>
          <w:color w:val="000000"/>
          <w:sz w:val="22"/>
        </w:rPr>
        <w:t>Redstone Arsenal, AL 35898-5340.</w:t>
      </w:r>
    </w:p>
    <w:p>
      <w:pPr>
        <w:pBdr>
          <w:top w:space="5"/>
          <w:left w:space="5"/>
          <w:bottom w:space="5"/>
          <w:right w:space="5"/>
        </w:pBdr>
        <w:spacing w:after="0"/>
        <w:ind w:left="585"/>
        <w:jc w:val="left"/>
      </w:pPr>
      <w:r>
        <w:rPr>
          <w:rFonts w:ascii="Times New Roman" w:hAnsi="Times New Roman"/>
          <w:b w:val="false"/>
          <w:i w:val="false"/>
          <w:color w:val="000000"/>
          <w:sz w:val="22"/>
        </w:rPr>
        <w:t>(7) For the U.S. Army Contracting Command, use the following:</w:t>
      </w:r>
    </w:p>
    <w:p>
      <w:pPr>
        <w:pBdr>
          <w:top w:space="5"/>
          <w:left w:space="5"/>
          <w:bottom w:space="5"/>
          <w:right w:space="5"/>
        </w:pBdr>
        <w:spacing w:after="0"/>
        <w:ind w:left="585"/>
        <w:jc w:val="left"/>
      </w:pPr>
      <w:r>
        <w:rPr>
          <w:rFonts w:ascii="Times New Roman" w:hAnsi="Times New Roman"/>
          <w:b w:val="false"/>
          <w:i w:val="false"/>
          <w:color w:val="000000"/>
          <w:sz w:val="22"/>
        </w:rPr>
        <w:t>U.S. Army Contracting Command</w:t>
      </w:r>
    </w:p>
    <w:p>
      <w:pPr>
        <w:pBdr>
          <w:top w:space="5"/>
          <w:left w:space="5"/>
          <w:bottom w:space="5"/>
          <w:right w:space="5"/>
        </w:pBdr>
        <w:spacing w:after="0"/>
        <w:ind w:left="585"/>
        <w:jc w:val="left"/>
      </w:pPr>
      <w:r>
        <w:rPr>
          <w:rFonts w:ascii="Times New Roman" w:hAnsi="Times New Roman"/>
          <w:b w:val="false"/>
          <w:i w:val="false"/>
          <w:color w:val="000000"/>
          <w:sz w:val="22"/>
        </w:rPr>
        <w:t>ATTN: AMSCC</w:t>
      </w:r>
    </w:p>
    <w:p>
      <w:pPr>
        <w:pBdr>
          <w:top w:space="5"/>
          <w:left w:space="5"/>
          <w:bottom w:space="5"/>
          <w:right w:space="5"/>
        </w:pBdr>
        <w:spacing w:after="0"/>
        <w:ind w:left="585"/>
        <w:jc w:val="left"/>
      </w:pPr>
      <w:r>
        <w:rPr>
          <w:rFonts w:ascii="Times New Roman" w:hAnsi="Times New Roman"/>
          <w:b w:val="false"/>
          <w:i w:val="false"/>
          <w:color w:val="000000"/>
          <w:sz w:val="22"/>
        </w:rPr>
        <w:t>3334A Wells Road</w:t>
      </w:r>
    </w:p>
    <w:p>
      <w:pPr>
        <w:pBdr>
          <w:top w:space="5"/>
          <w:left w:space="5"/>
          <w:bottom w:space="5"/>
          <w:right w:space="5"/>
        </w:pBdr>
        <w:spacing w:after="0"/>
        <w:ind w:left="225"/>
        <w:jc w:val="left"/>
      </w:pPr>
      <w:r>
        <w:rPr>
          <w:rFonts w:ascii="Times New Roman" w:hAnsi="Times New Roman"/>
          <w:b w:val="false"/>
          <w:i w:val="false"/>
          <w:color w:val="000000"/>
          <w:sz w:val="22"/>
        </w:rPr>
        <w:t>Redstone Arsenal, AL 35898-5000.</w:t>
      </w:r>
    </w:p>
    <w:p>
      <w:pPr>
        <w:pBdr>
          <w:top w:space="5"/>
          <w:left w:space="5"/>
          <w:bottom w:space="5"/>
          <w:right w:space="5"/>
        </w:pBdr>
        <w:spacing w:after="0"/>
        <w:ind w:left="585"/>
        <w:jc w:val="left"/>
      </w:pPr>
      <w:r>
        <w:rPr>
          <w:rFonts w:ascii="Times New Roman" w:hAnsi="Times New Roman"/>
          <w:b w:val="false"/>
          <w:i w:val="false"/>
          <w:color w:val="000000"/>
          <w:sz w:val="22"/>
        </w:rPr>
        <w:t>(8) For the Directorate of Contracting, U.S. Army Corps of Engineers, use the following:</w:t>
      </w:r>
    </w:p>
    <w:p>
      <w:pPr>
        <w:pBdr>
          <w:top w:space="5"/>
          <w:left w:space="5"/>
          <w:bottom w:space="5"/>
          <w:right w:space="5"/>
        </w:pBdr>
        <w:spacing w:after="0"/>
        <w:ind w:left="225"/>
        <w:jc w:val="left"/>
      </w:pPr>
      <w:r>
        <w:rPr>
          <w:rFonts w:ascii="Times New Roman" w:hAnsi="Times New Roman"/>
          <w:b w:val="false"/>
          <w:i w:val="false"/>
          <w:color w:val="000000"/>
          <w:sz w:val="22"/>
        </w:rPr>
        <w:t>U.S. Army Corps of Engineers</w:t>
      </w:r>
    </w:p>
    <w:p>
      <w:pPr>
        <w:pBdr>
          <w:top w:space="5"/>
          <w:left w:space="5"/>
          <w:bottom w:space="5"/>
          <w:right w:space="5"/>
        </w:pBdr>
        <w:spacing w:after="0"/>
        <w:ind w:left="225"/>
        <w:jc w:val="left"/>
      </w:pPr>
      <w:r>
        <w:rPr>
          <w:rFonts w:ascii="Times New Roman" w:hAnsi="Times New Roman"/>
          <w:b w:val="false"/>
          <w:i w:val="false"/>
          <w:color w:val="000000"/>
          <w:sz w:val="22"/>
        </w:rPr>
        <w:t>Directorate of Contracting</w:t>
      </w:r>
    </w:p>
    <w:p>
      <w:pPr>
        <w:pBdr>
          <w:top w:space="5"/>
          <w:left w:space="5"/>
          <w:bottom w:space="5"/>
          <w:right w:space="5"/>
        </w:pBdr>
        <w:spacing w:after="0"/>
        <w:ind w:left="225"/>
        <w:jc w:val="left"/>
      </w:pPr>
      <w:r>
        <w:rPr>
          <w:rFonts w:ascii="Times New Roman" w:hAnsi="Times New Roman"/>
          <w:b w:val="false"/>
          <w:i w:val="false"/>
          <w:color w:val="000000"/>
          <w:sz w:val="22"/>
        </w:rPr>
        <w:t>CECT-ZA</w:t>
      </w:r>
    </w:p>
    <w:p>
      <w:pPr>
        <w:pBdr>
          <w:top w:space="5"/>
          <w:left w:space="5"/>
          <w:bottom w:space="5"/>
          <w:right w:space="5"/>
        </w:pBdr>
        <w:spacing w:after="0"/>
        <w:ind w:left="225"/>
        <w:jc w:val="left"/>
      </w:pPr>
      <w:r>
        <w:rPr>
          <w:rFonts w:ascii="Times New Roman" w:hAnsi="Times New Roman"/>
          <w:b w:val="false"/>
          <w:i w:val="false"/>
          <w:color w:val="000000"/>
          <w:sz w:val="22"/>
        </w:rPr>
        <w:t>441 G Street, N.W.</w:t>
      </w:r>
    </w:p>
    <w:p>
      <w:pPr>
        <w:pBdr>
          <w:top w:space="5"/>
          <w:left w:space="5"/>
          <w:bottom w:space="5"/>
          <w:right w:space="5"/>
        </w:pBdr>
        <w:spacing w:after="0"/>
        <w:ind w:left="225"/>
        <w:jc w:val="left"/>
      </w:pPr>
      <w:r>
        <w:rPr>
          <w:rFonts w:ascii="Times New Roman" w:hAnsi="Times New Roman"/>
          <w:b w:val="false"/>
          <w:i w:val="false"/>
          <w:color w:val="000000"/>
          <w:sz w:val="22"/>
        </w:rPr>
        <w:t>Washington, DC 20314-1000.</w:t>
      </w:r>
    </w:p>
    <w:p>
      <w:pPr>
        <w:pBdr>
          <w:top w:space="5"/>
          <w:left w:space="5"/>
          <w:bottom w:space="5"/>
          <w:right w:space="5"/>
        </w:pBdr>
        <w:spacing w:after="0"/>
        <w:ind w:left="585"/>
        <w:jc w:val="left"/>
      </w:pPr>
      <w:r>
        <w:rPr>
          <w:rFonts w:ascii="Times New Roman" w:hAnsi="Times New Roman"/>
          <w:b w:val="false"/>
          <w:i w:val="false"/>
          <w:color w:val="000000"/>
          <w:sz w:val="22"/>
        </w:rPr>
        <w:t>(9) For the Chief, Army Power Procurement Office, U.S. Army Center for Public Works, use the following:</w:t>
      </w:r>
    </w:p>
    <w:p>
      <w:pPr>
        <w:pBdr>
          <w:top w:space="5"/>
          <w:left w:space="5"/>
          <w:bottom w:space="5"/>
          <w:right w:space="5"/>
        </w:pBdr>
        <w:spacing w:after="0"/>
        <w:ind w:left="225"/>
        <w:jc w:val="left"/>
      </w:pPr>
      <w:r>
        <w:rPr>
          <w:rFonts w:ascii="Times New Roman" w:hAnsi="Times New Roman"/>
          <w:b w:val="false"/>
          <w:i w:val="false"/>
          <w:color w:val="000000"/>
          <w:sz w:val="22"/>
        </w:rPr>
        <w:t>Chief, Army Power Procurement Office</w:t>
      </w:r>
    </w:p>
    <w:p>
      <w:pPr>
        <w:pBdr>
          <w:top w:space="5"/>
          <w:left w:space="5"/>
          <w:bottom w:space="5"/>
          <w:right w:space="5"/>
        </w:pBdr>
        <w:spacing w:after="0"/>
        <w:ind w:left="585"/>
        <w:jc w:val="left"/>
      </w:pPr>
      <w:r>
        <w:rPr>
          <w:rFonts w:ascii="Times New Roman" w:hAnsi="Times New Roman"/>
          <w:b w:val="false"/>
          <w:i w:val="false"/>
          <w:color w:val="000000"/>
          <w:sz w:val="22"/>
        </w:rPr>
        <w:t>U.S. Army Center for Public Works (CECPW-C)</w:t>
      </w:r>
    </w:p>
    <w:p>
      <w:pPr>
        <w:pBdr>
          <w:top w:space="5"/>
          <w:left w:space="5"/>
          <w:bottom w:space="5"/>
          <w:right w:space="5"/>
        </w:pBdr>
        <w:spacing w:after="0"/>
        <w:ind w:left="585"/>
        <w:jc w:val="left"/>
      </w:pPr>
      <w:r>
        <w:rPr>
          <w:rFonts w:ascii="Times New Roman" w:hAnsi="Times New Roman"/>
          <w:b w:val="false"/>
          <w:i w:val="false"/>
          <w:color w:val="000000"/>
          <w:sz w:val="22"/>
        </w:rPr>
        <w:t>7701 Telegraph Road</w:t>
      </w:r>
    </w:p>
    <w:p>
      <w:pPr>
        <w:pBdr>
          <w:top w:space="5"/>
          <w:left w:space="5"/>
          <w:bottom w:space="5"/>
          <w:right w:space="5"/>
        </w:pBdr>
        <w:spacing w:after="0"/>
        <w:ind w:left="585"/>
        <w:jc w:val="left"/>
      </w:pPr>
      <w:r>
        <w:rPr>
          <w:rFonts w:ascii="Times New Roman" w:hAnsi="Times New Roman"/>
          <w:b w:val="false"/>
          <w:i w:val="false"/>
          <w:color w:val="000000"/>
          <w:sz w:val="22"/>
        </w:rPr>
        <w:t>Alexandria, VA 22315-3862.</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mailto:usarmy.pentagon.hqda-asa-alt.list.dasa-p-primary-staff@mail.mil" Type="http://schemas.openxmlformats.org/officeDocument/2006/relationships/hyperlink" Id="rId4"/>
    <Relationship TargetMode="External" Target="mailto:usarmy.pentagon.hqda-asa-alt.list.zp-current-operations@mail.mil" Type="http://schemas.openxmlformats.org/officeDocument/2006/relationships/hyperlink" Id="rId5"/>
    <Relationship TargetMode="External" Target="mailto:usarmy.pentagon.hqda-asa-alt.list.saal-zp-pp@mail.mil" Type="http://schemas.openxmlformats.org/officeDocument/2006/relationships/hyperlink" Id="rId6"/>
    <Relationship TargetMode="External" Target="mailto:usarmy.pentagon.hqda-asa-alt.list.saal-ps-staff@mail.mil" Type="http://schemas.openxmlformats.org/officeDocument/2006/relationships/hyperlink" Id="rId7"/>
    <Relationship TargetMode="External" Target="mailto:usarmy.pentagon.hqda-asa-alt.saal-zp-pe@mail.mil" Type="http://schemas.openxmlformats.org/officeDocument/2006/relationships/hyperlink" Id="rId8"/>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