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**ID__AFARS_5107.503__ID**</w:t>
      </w:r>
    </w:p>
    <w:p>
      <w:pPr>
        <w:pStyle w:val="Heading3"/>
        <w:spacing w:after="199"/>
        <w:ind w:left="120"/>
        <w:jc w:val="left"/>
      </w:pPr>
      <w:r>
        <w:rPr>
          <w:rFonts w:ascii="Times New Roman" w:hAnsi="Times New Roman"/>
          <w:color w:val="000000"/>
          <w:sz w:val="31"/>
        </w:rPr>
        <w:t>5107.503</w:t>
      </w:r>
      <w:r>
        <w:rPr>
          <w:rFonts w:ascii="Times New Roman" w:hAnsi="Times New Roman"/>
          <w:color w:val="000000"/>
          <w:sz w:val="31"/>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(e)(i) Contracting officers must ensure that requiring officials provide a written determination as required by FAR 7.503(e) and DFARS 207.503(e) prior to issuance of a solicitation for award of a service contract, including those contract types described in FAR 16.5, a services task order awarded under FAR 16.5, or modification of an awarded service contract’s or task order’s statement of work. Contracting officers shall document the official contract file with the determination.</w:t>
      </w:r>
    </w:p>
    <w:p>
      <w:pPr>
        <w:pBdr>
          <w:top w:space="5"/>
          <w:left w:space="5"/>
          <w:bottom w:space="5"/>
          <w:right w:space="5"/>
        </w:pBdr>
        <w:spacing w:after="0"/>
        <w:ind w:left="945"/>
        <w:jc w:val="left"/>
      </w:pPr>
      <w:r>
        <w:rPr>
          <w:rFonts w:ascii="Times New Roman" w:hAnsi="Times New Roman"/>
          <w:b w:val="false"/>
          <w:i w:val="false"/>
          <w:color w:val="000000"/>
          <w:sz w:val="22"/>
        </w:rPr>
        <w:t>(ii) The Request for Services Contract Approval (RSCA) form (see Army Regulation (AR) 70-13), or the acquisition plan, acquisition strategy, or memorandum for file satisfies the requirement in 5107.503(e)(i).</w:t>
      </w:r>
    </w:p>
    <w:p>
      <w:pPr>
        <w:pBdr>
          <w:top w:space="5"/>
          <w:left w:space="5"/>
          <w:bottom w:space="5"/>
          <w:right w:space="5"/>
        </w:pBdr>
        <w:spacing w:after="0"/>
        <w:ind w:left="225"/>
        <w:jc w:val="left"/>
      </w:pPr>
      <w:r>
        <w:rPr>
          <w:rFonts w:ascii="Times New Roman" w:hAnsi="Times New Roman"/>
          <w:b w:val="false"/>
          <w:i w:val="false"/>
          <w:color w:val="000000"/>
          <w:sz w:val="22"/>
        </w:rPr>
        <w:t xml:space="preserve">(iii) RSCA policy for requiring activities is available at AR 70-13, sections 2-2 and 2-9, and at the Office of the Assistant Secretary of the Army (Manpower and Reserve Affairs) website: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http://www.asamra.army.mil/scra/</w:t>
        </w:r>
      </w:hyperlink>
      <w:r>
        <w:rPr>
          <w:rFonts w:ascii="Times New Roman" w:hAnsi="Times New Roman"/>
          <w:b w:val="false"/>
          <w:i w:val="false"/>
          <w:color w:val="000000"/>
          <w:sz w:val="22"/>
        </w:rPr>
        <w:t>.</w:t>
      </w:r>
    </w:p>
    <w:p>
      <w:pPr>
        <w:pBdr>
          <w:top w:space="5"/>
          <w:left w:space="5"/>
          <w:bottom w:space="5"/>
          <w:right w:space="5"/>
        </w:pBdr>
        <w:spacing w:after="0"/>
        <w:ind w:left="225"/>
        <w:jc w:val="left"/>
      </w:pP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www.asamra.army.mil/insourcing"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