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**ID__AFARS_5108.7403__ID**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5108.7403</w:t>
      </w:r>
      <w:r>
        <w:rPr>
          <w:rFonts w:ascii="Times New Roman" w:hAnsi="Times New Roman"/>
          <w:color w:val="000000"/>
          <w:sz w:val="31"/>
        </w:rPr>
        <w:t xml:space="preserve"> Acquisition procedures.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(5)(iii) Before procuring commercial software outside of the CHESS contracts, the contracting officer must ensure that the requiring activity obtains a waiver (see 5139.101-90(a)).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