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5101.402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contracting officer will prepare all deviation requests in accordance with DFARS 201.402(2) and follow the procedures at 5101.301(b) to publish the deviation in the Federal Register.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