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**ID__AFARS_5109.206__ID**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5109.206</w:t>
      </w:r>
      <w:r>
        <w:rPr>
          <w:rFonts w:ascii="Times New Roman" w:hAnsi="Times New Roman"/>
          <w:color w:val="000000"/>
          <w:sz w:val="31"/>
        </w:rPr>
        <w:t xml:space="preserve"> Acquisitions subject to qualification requirements.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