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**ID__AFARS_5101.404__ID**</w:t>
      </w:r>
    </w:p>
    <w:p>
      <w:pPr>
        <w:pStyle w:val="Heading3"/>
        <w:spacing w:after="199"/>
        <w:ind w:left="120"/>
        <w:jc w:val="left"/>
      </w:pPr>
      <w:r>
        <w:rPr>
          <w:rFonts w:ascii="Times New Roman" w:hAnsi="Times New Roman"/>
          <w:color w:val="000000"/>
          <w:sz w:val="31"/>
        </w:rPr>
        <w:t>5101.404</w:t>
      </w:r>
      <w:r>
        <w:rPr>
          <w:rFonts w:ascii="Times New Roman" w:hAnsi="Times New Roman"/>
          <w:color w:val="000000"/>
          <w:sz w:val="31"/>
        </w:rPr>
        <w:t xml:space="preserve"> Class deviations.</w:t>
      </w:r>
    </w:p>
    <w:p>
      <w:pPr>
        <w:pBdr>
          <w:top w:space="5"/>
          <w:left w:space="5"/>
          <w:bottom w:space="5"/>
          <w:right w:space="5"/>
        </w:pBdr>
        <w:spacing w:after="0"/>
        <w:ind w:left="225"/>
        <w:jc w:val="left"/>
      </w:pPr>
      <w:r>
        <w:rPr>
          <w:rFonts w:ascii="Times New Roman" w:hAnsi="Times New Roman"/>
          <w:b w:val="false"/>
          <w:i w:val="false"/>
          <w:color w:val="000000"/>
          <w:sz w:val="22"/>
        </w:rPr>
        <w:t>(b)(ii) The The senior procurement executive approves class deviations from the FAR, DFARS, DFARS PGI, and AFARS. This authority does not extend to deviations specified in DFARS 201.402(1) and DFARS 201.403(2). See Appendix GG for further delegation.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