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5112.2</w:t>
      </w:r>
      <w:r>
        <w:rPr>
          <w:rFonts w:ascii="Times New Roman" w:hAnsi="Times New Roman"/>
          <w:color w:val="000000"/>
          <w:sz w:val="36"/>
        </w:rPr>
        <w:t xml:space="preserve"> – Special Requirements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