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**ID__AFARS_5114.4073__ID**</w:t>
      </w:r>
    </w:p>
    <w:p>
      <w:pPr>
        <w:pStyle w:val="Heading4"/>
        <w:spacing w:after="269"/>
        <w:ind w:left="120"/>
        <w:jc w:val="left"/>
      </w:pPr>
      <w:r>
        <w:rPr>
          <w:rFonts w:ascii="Times New Roman" w:hAnsi="Times New Roman"/>
          <w:i w:val="false"/>
          <w:color w:val="000000"/>
          <w:sz w:val="24"/>
        </w:rPr>
        <w:t>5114.407-3</w:t>
      </w:r>
      <w:r>
        <w:rPr>
          <w:rFonts w:ascii="Times New Roman" w:hAnsi="Times New Roman"/>
          <w:i w:val="false"/>
          <w:color w:val="000000"/>
          <w:sz w:val="24"/>
        </w:rPr>
        <w:t xml:space="preserve"> Other mistakes disclosed before award.</w:t>
      </w:r>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has the authority to make the determination described at FAR 14.407-3(c).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 The Assistant Secretary of the Army (Acquisition, Logistics and Technology) has the authority to make the determinations under FAR 14.407-3(a), (b), and (d).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(g)(3) The determination authority (see FAR 14.407-3(e)) will return all documents to the contracting officer with the determination.</w:t>
      </w:r>
    </w:p>
    <w:p>
      <w:pPr>
        <w:pBdr>
          <w:top w:space="5"/>
          <w:left w:space="5"/>
          <w:bottom w:space="5"/>
          <w:right w:space="5"/>
        </w:pBdr>
        <w:spacing w:after="0"/>
        <w:ind w:left="945"/>
        <w:jc w:val="left"/>
      </w:pPr>
      <w:r>
        <w:rPr>
          <w:rFonts w:ascii="Times New Roman" w:hAnsi="Times New Roman"/>
          <w:b w:val="false"/>
          <w:i w:val="false"/>
          <w:color w:val="000000"/>
          <w:sz w:val="22"/>
        </w:rPr>
        <w:t>(i) When sending a doubtful case to the Comptroller General of the United States for an advance decision, contracting officers will indicate the status of the award in their transmittal document and the senior contracting official will recommend disposition.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