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**ID__AFARS_5115.306__ID**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5115.306</w:t>
      </w:r>
      <w:r>
        <w:rPr>
          <w:rFonts w:ascii="Times New Roman" w:hAnsi="Times New Roman"/>
          <w:color w:val="000000"/>
          <w:sz w:val="36"/>
        </w:rPr>
        <w:t xml:space="preserve"> Exchanges with offerors after receipt of proposals.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All exchanges with offerors after receipt of proposals must clearly identify the types of exchanges, i.e., clarifications, communications or discussions.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(c)</w:t>
      </w:r>
      <w:r>
        <w:rPr>
          <w:rFonts w:ascii="Times New Roman" w:hAnsi="Times New Roman"/>
          <w:b w:val="false"/>
          <w:i/>
          <w:color w:val="000000"/>
          <w:sz w:val="22"/>
        </w:rPr>
        <w:t>Competitive Range.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SSA must approve the competitive range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