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**ID__AFARS_5115.403390__ID**</w:t>
      </w:r>
    </w:p>
    <w:p>
      <w:pPr>
        <w:pStyle w:val="Heading3"/>
        <w:spacing w:after="199"/>
        <w:ind w:left="120"/>
        <w:jc w:val="left"/>
      </w:pPr>
      <w:r>
        <w:rPr>
          <w:rFonts w:ascii="Times New Roman" w:hAnsi="Times New Roman"/>
          <w:color w:val="000000"/>
          <w:sz w:val="36"/>
        </w:rPr>
        <w:t>5115.403-3-90</w:t>
      </w:r>
      <w:r>
        <w:rPr>
          <w:rFonts w:ascii="Times New Roman" w:hAnsi="Times New Roman"/>
          <w:color w:val="000000"/>
          <w:sz w:val="36"/>
        </w:rPr>
        <w:t xml:space="preserve"> Process and Reporting Requirements Pertaining to Contractor Denials of Contracting Officer Requests for Data Other Than Certified Cost or Pricing Data.</w:t>
      </w:r>
    </w:p>
    <w:p>
      <w:pPr>
        <w:pStyle w:val="Normal"/>
        <w:pBdr>
          <w:top w:space="5"/>
          <w:left w:space="5"/>
          <w:bottom w:space="5"/>
          <w:right w:space="5"/>
        </w:pBdr>
        <w:spacing w:after="0"/>
        <w:ind w:left="225"/>
        <w:jc w:val="left"/>
      </w:pPr>
      <w:r>
        <w:rPr>
          <w:rFonts w:ascii="Times New Roman" w:hAnsi="Times New Roman"/>
          <w:color w:val="000000"/>
        </w:rPr>
        <w:t xml:space="preserve">In accordance with Defense Pricing and Contracting (DPC) </w:t>
      </w:r>
      <w:hyperlink r:id="rId4">
        <w:r>
          <w:rPr>
            <w:rStyle w:val="Hyperlink"/>
            <w:rFonts w:ascii="Times New Roman" w:hAnsi="Times New Roman"/>
            <w:color w:val="0000ff"/>
            <w:u w:val="single"/>
          </w:rPr>
          <w:t/>
        </w:r>
        <w:r>
          <w:rPr>
            <w:rFonts w:ascii="Times New Roman" w:hAnsi="Times New Roman"/>
            <w:color w:val="0000ff"/>
            <w:u w:val="single"/>
          </w:rPr>
          <w:t>memorandum</w:t>
        </w:r>
      </w:hyperlink>
      <w:r>
        <w:rPr>
          <w:rFonts w:ascii="Times New Roman" w:hAnsi="Times New Roman"/>
          <w:color w:val="000000"/>
        </w:rPr>
        <w:t>, dated 22 March 2019, subject: Process and Reporting Requirements Pertaining to Contractor Denials of Contracting Officer Requests for Data Other Than Certified Cost or Pricing Data, in the event of an exigent situation when the HCA approves award without obtaining requested cost data from exclusive distributors and/or dealers, Army contracting activities shall notify the Office of the DASA(P) at the address listed at 5101.290(b)(2)(ii)(C). The Office of the DASA(P) will then notify the Office of the Under Secretary of Defense (Acquisition and Sustainment). Each notification will include the following information:</w:t>
      </w:r>
    </w:p>
    <w:p>
      <w:pPr>
        <w:pStyle w:val="Normal"/>
        <w:pBdr>
          <w:top w:space="5"/>
          <w:left w:space="5"/>
          <w:bottom w:space="5"/>
          <w:right w:space="5"/>
        </w:pBdr>
        <w:spacing w:after="0"/>
        <w:ind w:left="225"/>
        <w:jc w:val="left"/>
      </w:pPr>
      <w:r>
        <w:rPr>
          <w:rFonts w:ascii="Times New Roman" w:hAnsi="Times New Roman"/>
          <w:color w:val="000000"/>
        </w:rPr>
        <w:t>(a) Contractor name and DUNS number (Exclusive Distributor/Dealer).</w:t>
      </w:r>
    </w:p>
    <w:p>
      <w:pPr>
        <w:pStyle w:val="Normal"/>
        <w:pBdr>
          <w:top w:space="5"/>
          <w:left w:space="5"/>
          <w:bottom w:space="5"/>
          <w:right w:space="5"/>
        </w:pBdr>
        <w:spacing w:after="0"/>
        <w:ind w:left="225"/>
        <w:jc w:val="left"/>
      </w:pPr>
      <w:r>
        <w:rPr>
          <w:rFonts w:ascii="Times New Roman" w:hAnsi="Times New Roman"/>
          <w:color w:val="000000"/>
        </w:rPr>
        <w:t>(b) Subcontractor name and DUNS number (e.g., OEM/actual manufacturer).</w:t>
      </w:r>
    </w:p>
    <w:p>
      <w:pPr>
        <w:pStyle w:val="Normal"/>
        <w:pBdr>
          <w:top w:space="5"/>
          <w:left w:space="5"/>
          <w:bottom w:space="5"/>
          <w:right w:space="5"/>
        </w:pBdr>
        <w:spacing w:after="0"/>
        <w:ind w:left="225"/>
        <w:jc w:val="left"/>
      </w:pPr>
      <w:r>
        <w:rPr>
          <w:rFonts w:ascii="Times New Roman" w:hAnsi="Times New Roman"/>
          <w:color w:val="000000"/>
        </w:rPr>
        <w:t>(c) Contract number, modification or order number, if applicable.</w:t>
      </w:r>
    </w:p>
    <w:p>
      <w:pPr>
        <w:pStyle w:val="Normal"/>
        <w:pBdr>
          <w:top w:space="5"/>
          <w:left w:space="5"/>
          <w:bottom w:space="5"/>
          <w:right w:space="5"/>
        </w:pBdr>
        <w:spacing w:after="0"/>
        <w:ind w:left="225"/>
        <w:jc w:val="left"/>
      </w:pPr>
      <w:r>
        <w:rPr>
          <w:rFonts w:ascii="Times New Roman" w:hAnsi="Times New Roman"/>
          <w:color w:val="000000"/>
        </w:rPr>
        <w:t>(d) Date and amount of the contract action.</w:t>
      </w:r>
    </w:p>
    <w:p>
      <w:pPr>
        <w:pStyle w:val="Normal"/>
        <w:pBdr>
          <w:top w:space="5"/>
          <w:left w:space="5"/>
          <w:bottom w:space="5"/>
          <w:right w:space="5"/>
        </w:pBdr>
        <w:spacing w:after="0"/>
        <w:ind w:left="225"/>
        <w:jc w:val="left"/>
      </w:pPr>
      <w:r>
        <w:rPr>
          <w:rFonts w:ascii="Times New Roman" w:hAnsi="Times New Roman"/>
          <w:color w:val="000000"/>
        </w:rPr>
        <w:t>(e) Steps taken to attempt price analysis without requiring cost data.</w:t>
      </w:r>
    </w:p>
    <w:p>
      <w:pPr>
        <w:pStyle w:val="Normal"/>
        <w:pBdr>
          <w:top w:space="5"/>
          <w:left w:space="5"/>
          <w:bottom w:space="5"/>
          <w:right w:space="5"/>
        </w:pBdr>
        <w:spacing w:after="0"/>
        <w:ind w:left="225"/>
        <w:jc w:val="left"/>
      </w:pPr>
      <w:r>
        <w:rPr>
          <w:rFonts w:ascii="Times New Roman" w:hAnsi="Times New Roman"/>
          <w:color w:val="000000"/>
        </w:rPr>
        <w:t>(f) Contractor’s rationale for refusing to provide the data.</w:t>
      </w:r>
    </w:p>
    <w:p>
      <w:pPr>
        <w:pStyle w:val="Normal"/>
        <w:pBdr>
          <w:top w:space="5"/>
          <w:left w:space="5"/>
          <w:bottom w:space="5"/>
          <w:right w:space="5"/>
        </w:pBdr>
        <w:spacing w:after="0"/>
        <w:ind w:left="225"/>
        <w:jc w:val="left"/>
      </w:pPr>
      <w:r>
        <w:rPr>
          <w:rFonts w:ascii="Times New Roman" w:hAnsi="Times New Roman"/>
          <w:color w:val="000000"/>
        </w:rPr>
        <w:t>(g) Actions taken by the contracting activity to obtain the data.</w:t>
      </w:r>
    </w:p>
    <w:p>
      <w:pPr>
        <w:pStyle w:val="Normal"/>
        <w:pBdr>
          <w:top w:space="5"/>
          <w:left w:space="5"/>
          <w:bottom w:space="5"/>
          <w:right w:space="5"/>
        </w:pBdr>
        <w:spacing w:after="0"/>
        <w:ind w:left="225"/>
        <w:jc w:val="left"/>
      </w:pPr>
      <w:r>
        <w:rPr>
          <w:rFonts w:ascii="Times New Roman" w:hAnsi="Times New Roman"/>
          <w:color w:val="000000"/>
        </w:rPr>
        <w:t>(h) Data used to determine price reasonableness and resulting determination.</w:t>
      </w:r>
    </w:p>
    <w:p>
      <w:pPr>
        <w:pStyle w:val="Normal"/>
        <w:pBdr>
          <w:top w:space="5"/>
          <w:left w:space="5"/>
          <w:bottom w:space="5"/>
          <w:right w:space="5"/>
        </w:pBdr>
        <w:spacing w:after="0"/>
        <w:ind w:left="225"/>
        <w:jc w:val="left"/>
      </w:pPr>
      <w:r>
        <w:rPr>
          <w:rFonts w:ascii="Times New Roman" w:hAnsi="Times New Roman"/>
          <w:color w:val="000000"/>
        </w:rPr>
        <w:t>(i) Actions planned to avoid this situation in the future.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0642-19-DPC.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