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**ID__AFARS_5101.602290__ID**</w:t>
      </w:r>
    </w:p>
    <w:p>
      <w:pPr>
        <w:pStyle w:val="Heading4"/>
        <w:spacing w:after="269"/>
        <w:ind w:left="120"/>
        <w:jc w:val="left"/>
      </w:pPr>
      <w:r>
        <w:rPr>
          <w:rFonts w:ascii="Times New Roman" w:hAnsi="Times New Roman"/>
          <w:i w:val="false"/>
          <w:color w:val="000000"/>
          <w:sz w:val="24"/>
        </w:rPr>
        <w:t>5101.602-2-90</w:t>
      </w:r>
      <w:r>
        <w:rPr>
          <w:rFonts w:ascii="Times New Roman" w:hAnsi="Times New Roman"/>
          <w:i w:val="false"/>
          <w:color w:val="000000"/>
          <w:sz w:val="24"/>
        </w:rPr>
        <w:t xml:space="preserve"> Legal coordination.</w:t>
      </w:r>
    </w:p>
    <w:p>
      <w:pPr>
        <w:pStyle w:val="Normal"/>
        <w:pBdr>
          <w:top w:space="5"/>
          <w:left w:space="5"/>
          <w:bottom w:space="5"/>
          <w:right w:space="5"/>
        </w:pBdr>
        <w:spacing w:after="0"/>
        <w:ind w:left="225"/>
        <w:jc w:val="left"/>
      </w:pPr>
      <w:r>
        <w:rPr>
          <w:rFonts w:ascii="Times New Roman" w:hAnsi="Times New Roman"/>
          <w:color w:val="000000"/>
        </w:rPr>
        <w:t>Contracting officers will obtain a legal review and consider counsel’s advice as follows:</w:t>
      </w:r>
    </w:p>
    <w:p>
      <w:pPr>
        <w:pBdr>
          <w:top w:space="5"/>
          <w:left w:space="5"/>
          <w:bottom w:space="5"/>
          <w:right w:space="5"/>
        </w:pBdr>
        <w:spacing w:after="0"/>
        <w:ind w:left="225"/>
        <w:jc w:val="left"/>
      </w:pPr>
      <w:r>
        <w:rPr>
          <w:rFonts w:ascii="Times New Roman" w:hAnsi="Times New Roman"/>
          <w:b w:val="false"/>
          <w:i w:val="false"/>
          <w:color w:val="000000"/>
          <w:sz w:val="22"/>
        </w:rPr>
        <w:t>(a) Include legal counsel as a member of the acquisition team (see FAR 1.102-3) throughout the acquisition process;</w:t>
      </w:r>
    </w:p>
    <w:p>
      <w:pPr>
        <w:pBdr>
          <w:top w:space="5"/>
          <w:left w:space="5"/>
          <w:bottom w:space="5"/>
          <w:right w:space="5"/>
        </w:pBdr>
        <w:spacing w:after="0"/>
        <w:ind w:left="225"/>
        <w:jc w:val="left"/>
      </w:pPr>
      <w:r>
        <w:rPr>
          <w:rFonts w:ascii="Times New Roman" w:hAnsi="Times New Roman"/>
          <w:b w:val="false"/>
          <w:i w:val="false"/>
          <w:color w:val="000000"/>
          <w:sz w:val="22"/>
        </w:rPr>
        <w:t>(b)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SCOs will work with local chief counsels, or equivalent official, to develop specific legal review protocols that are consistent with this provision.</w:t>
      </w:r>
    </w:p>
    <w:p>
      <w:pPr>
        <w:pBdr>
          <w:top w:space="5"/>
          <w:left w:space="5"/>
          <w:bottom w:space="5"/>
          <w:right w:space="5"/>
        </w:pBdr>
        <w:spacing w:after="0"/>
        <w:ind w:left="225"/>
        <w:jc w:val="left"/>
      </w:pPr>
      <w:r>
        <w:rPr>
          <w:rFonts w:ascii="Times New Roman" w:hAnsi="Times New Roman"/>
          <w:b w:val="false"/>
          <w:i w:val="false"/>
          <w:color w:val="000000"/>
          <w:sz w:val="22"/>
        </w:rPr>
        <w:t>(c) Obtain legal reviews on proposed actions to determine if the action is legally sufficient based on statute, regulation, and policy, and request details and a recommended course of action to resolve any insufficiency. Contracting officers will address and resolve counsel’s objections at the lowest possible level. Contracting officers and counsel will elevate unresolved objections within the acquisition and legal channels, as appropriate, and in exceptional cases, to the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under SCO direction, retains sole authority to determine matters that relate to the exercise of business judgment.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