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**ID__AFARS_5115.4073__ID**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5115.407-3</w:t>
      </w:r>
      <w:r>
        <w:rPr>
          <w:rFonts w:ascii="Times New Roman" w:hAnsi="Times New Roman"/>
          <w:color w:val="000000"/>
          <w:sz w:val="36"/>
        </w:rPr>
        <w:t xml:space="preserve"> Forward pricing rate agreements.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(b)(i) The head of the contracting activity may waive rates as described in DFARS 215.407-3(b)(i). See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Appendix GG</w:t>
        </w:r>
      </w:hyperlink>
      <w:r>
        <w:rPr>
          <w:rFonts w:ascii="Times New Roman" w:hAnsi="Times New Roman"/>
          <w:color w:val="000000"/>
        </w:rPr>
        <w:t xml:space="preserve">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pcs3.kc.army.mil/asaalt/procurement/AFARS/AFARS_AppGG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