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**ID__AFARS_5116.2034__ID**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5116.203-4</w:t>
      </w:r>
      <w:r>
        <w:rPr>
          <w:rFonts w:ascii="Times New Roman" w:hAnsi="Times New Roman"/>
          <w:i w:val="false"/>
          <w:color w:val="000000"/>
          <w:sz w:val="24"/>
        </w:rPr>
        <w:t xml:space="preserve">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(d)(2) See 5101.304(1)(i) for clause approval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