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**ID__AFARS_Subpart_5116.3__ID**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5116.3</w:t>
      </w:r>
      <w:r>
        <w:rPr>
          <w:rFonts w:ascii="Times New Roman" w:hAnsi="Times New Roman"/>
          <w:color w:val="000000"/>
          <w:sz w:val="36"/>
        </w:rPr>
        <w:t xml:space="preserve"> – Cost–Reimbursement Contracts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  <w:u w:val="single"/>
        </w:rPr>
        <w:t>Defense Pricing and Contracting Class Deviation 2019-O0001, Use of Fixed-Price Contracts</w:t>
      </w:r>
      <w:r>
        <w:rPr>
          <w:rFonts w:ascii="Times New Roman" w:hAnsi="Times New Roman"/>
          <w:color w:val="000000"/>
        </w:rPr>
        <w:t>, requires approval of certain cost-type contracts by the head of the contracting activity.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