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**ID__AFARS_5117.104__ID**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5117.104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Assistant Secretary of the Army (Acquisition, Logistics and Technology) may authorize modifications of the requirements as set forth in FAR 17.1.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