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**ID__AFARS_5119.505__ID**</w:t>
      </w:r>
    </w:p>
    <w:p>
      <w:pPr>
        <w:pStyle w:val="Heading3"/>
        <w:spacing w:after="199"/>
        <w:ind w:left="120"/>
        <w:jc w:val="left"/>
      </w:pPr>
      <w:r>
        <w:rPr>
          <w:rFonts w:ascii="Times New Roman" w:hAnsi="Times New Roman"/>
          <w:color w:val="000000"/>
          <w:sz w:val="31"/>
        </w:rPr>
        <w:t>5119.505</w:t>
      </w:r>
      <w:r>
        <w:rPr>
          <w:rFonts w:ascii="Times New Roman" w:hAnsi="Times New Roman"/>
          <w:color w:val="000000"/>
          <w:sz w:val="31"/>
        </w:rPr>
        <w:t xml:space="preserve"> Rejecting Small Business Administration recommendations.</w:t>
      </w:r>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shall make the decision as described in FAR 19.505(b).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(d)(i) Process appeals, on a case-by-case basis, in accordance with the appropriate FAR section (19.505, 19.810, 19.1305, or 19.1505) and in accordance with instructions from the Director, U.S. Army Office of Small Business Programs. The contracting officer will prepare and submit the case file through contracting channels to:</w:t>
      </w:r>
    </w:p>
    <w:p>
      <w:pPr>
        <w:pBdr>
          <w:top w:space="5"/>
          <w:left w:space="5"/>
          <w:bottom w:space="5"/>
          <w:right w:space="5"/>
        </w:pBdr>
        <w:spacing w:after="0"/>
        <w:ind w:left="225"/>
        <w:jc w:val="left"/>
      </w:pPr>
      <w:r>
        <w:rPr>
          <w:rFonts w:ascii="Times New Roman" w:hAnsi="Times New Roman"/>
          <w:b w:val="false"/>
          <w:i w:val="false"/>
          <w:color w:val="000000"/>
          <w:sz w:val="22"/>
        </w:rPr>
        <w:t>Director, U.S. Army Office of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106 Army Pentagon, Room 3B514</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20310-0106.</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may send case files by email to the following address: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ArmySmallBusiness@mail.mil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The small business specialist at each level must review the case. The case file must include –</w:t>
      </w:r>
    </w:p>
    <w:p>
      <w:pPr>
        <w:pBdr>
          <w:top w:space="5"/>
          <w:left w:space="5"/>
          <w:bottom w:space="5"/>
          <w:right w:space="5"/>
        </w:pBdr>
        <w:spacing w:after="0"/>
        <w:ind w:left="1305"/>
        <w:jc w:val="left"/>
      </w:pPr>
      <w:r>
        <w:rPr>
          <w:rFonts w:ascii="Times New Roman" w:hAnsi="Times New Roman"/>
          <w:b w:val="false"/>
          <w:i w:val="false"/>
          <w:color w:val="000000"/>
          <w:sz w:val="22"/>
        </w:rPr>
        <w:t>(A) A statement of attempts to resolve the matter;</w:t>
      </w:r>
    </w:p>
    <w:p>
      <w:pPr>
        <w:pBdr>
          <w:top w:space="5"/>
          <w:left w:space="5"/>
          <w:bottom w:space="5"/>
          <w:right w:space="5"/>
        </w:pBdr>
        <w:spacing w:after="0"/>
        <w:ind w:left="1305"/>
        <w:jc w:val="left"/>
      </w:pPr>
      <w:r>
        <w:rPr>
          <w:rFonts w:ascii="Times New Roman" w:hAnsi="Times New Roman"/>
          <w:b w:val="false"/>
          <w:i w:val="false"/>
          <w:color w:val="000000"/>
          <w:sz w:val="22"/>
        </w:rPr>
        <w:t>(B) A response to each issue raised by SBA in its appeal;</w:t>
      </w:r>
    </w:p>
    <w:p>
      <w:pPr>
        <w:pBdr>
          <w:top w:space="5"/>
          <w:left w:space="5"/>
          <w:bottom w:space="5"/>
          <w:right w:space="5"/>
        </w:pBdr>
        <w:spacing w:after="0"/>
        <w:ind w:left="1305"/>
        <w:jc w:val="left"/>
      </w:pPr>
      <w:r>
        <w:rPr>
          <w:rFonts w:ascii="Times New Roman" w:hAnsi="Times New Roman"/>
          <w:b w:val="false"/>
          <w:i w:val="false"/>
          <w:color w:val="000000"/>
          <w:sz w:val="22"/>
        </w:rPr>
        <w:t>(C) Supporting documents related to controversial aspects; and</w:t>
      </w:r>
    </w:p>
    <w:p>
      <w:pPr>
        <w:pBdr>
          <w:top w:space="5"/>
          <w:left w:space="5"/>
          <w:bottom w:space="5"/>
          <w:right w:space="5"/>
        </w:pBdr>
        <w:spacing w:after="0"/>
        <w:ind w:left="1305"/>
        <w:jc w:val="left"/>
      </w:pPr>
      <w:r>
        <w:rPr>
          <w:rFonts w:ascii="Times New Roman" w:hAnsi="Times New Roman"/>
          <w:b w:val="false"/>
          <w:i w:val="false"/>
          <w:color w:val="000000"/>
          <w:sz w:val="22"/>
        </w:rPr>
        <w:t>(D) Suspension of all actions on the requirement pending outcome of the appeal.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ArmySmallBusiness@mail.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