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**ID__AFARS_5119.705690__ID**</w:t>
      </w:r>
    </w:p>
    <w:p>
      <w:pPr>
        <w:pStyle w:val="Heading4"/>
        <w:spacing w:after="269"/>
        <w:ind w:left="120"/>
        <w:jc w:val="left"/>
      </w:pPr>
      <w:r>
        <w:rPr>
          <w:rFonts w:ascii="Times New Roman" w:hAnsi="Times New Roman"/>
          <w:i w:val="false"/>
          <w:color w:val="000000"/>
          <w:sz w:val="24"/>
        </w:rPr>
        <w:t>5119.705-6-90</w:t>
      </w:r>
      <w:r>
        <w:rPr>
          <w:rFonts w:ascii="Times New Roman" w:hAnsi="Times New Roman"/>
          <w:i w:val="false"/>
          <w:color w:val="000000"/>
          <w:sz w:val="24"/>
        </w:rPr>
        <w:t xml:space="preserve"> Transferring postaward responsibilities of the contracting officer to another contracting officer.</w:t>
      </w:r>
    </w:p>
    <w:p>
      <w:pPr>
        <w:pBdr>
          <w:top w:space="5"/>
          <w:left w:space="5"/>
          <w:bottom w:space="5"/>
          <w:right w:space="5"/>
        </w:pBdr>
        <w:spacing w:after="0"/>
        <w:ind w:left="225"/>
        <w:jc w:val="left"/>
      </w:pPr>
      <w:r>
        <w:rPr>
          <w:rFonts w:ascii="Times New Roman" w:hAnsi="Times New Roman"/>
          <w:b w:val="false"/>
          <w:i w:val="false"/>
          <w:color w:val="000000"/>
          <w:sz w:val="22"/>
        </w:rPr>
        <w:t>(a) Prior to release from their contracting officer responsibilities, the outgoing contracting officer shall ensure required reviews of subcontracting reports under their purview have been conducted. If a report is rejected, provide an explanation to the contractor and document the explanation in eSRS prior to transfer of responsibility.</w:t>
      </w:r>
    </w:p>
    <w:p>
      <w:pPr>
        <w:pBdr>
          <w:top w:space="5"/>
          <w:left w:space="5"/>
          <w:bottom w:space="5"/>
          <w:right w:space="5"/>
        </w:pBdr>
        <w:spacing w:after="0"/>
        <w:ind w:left="225"/>
        <w:jc w:val="left"/>
      </w:pPr>
      <w:r>
        <w:rPr>
          <w:rFonts w:ascii="Times New Roman" w:hAnsi="Times New Roman"/>
          <w:b w:val="false"/>
          <w:i w:val="false"/>
          <w:color w:val="000000"/>
          <w:sz w:val="22"/>
        </w:rPr>
        <w:t>(b) If a new contracting officer has been identified, the outgoing contracting officer shall advise the new contracting officer of</w:t>
      </w:r>
    </w:p>
    <w:p>
      <w:pPr>
        <w:pBdr>
          <w:top w:space="5"/>
          <w:left w:space="5"/>
          <w:bottom w:space="5"/>
          <w:right w:space="5"/>
        </w:pBdr>
        <w:spacing w:after="0"/>
        <w:ind w:left="585"/>
        <w:jc w:val="left"/>
      </w:pPr>
      <w:r>
        <w:rPr>
          <w:rFonts w:ascii="Times New Roman" w:hAnsi="Times New Roman"/>
          <w:b w:val="false"/>
          <w:i w:val="false"/>
          <w:color w:val="000000"/>
          <w:sz w:val="22"/>
        </w:rPr>
        <w:t>(1) any eSRS reports that are required to be resubmitted by the contractor; and</w:t>
      </w:r>
    </w:p>
    <w:p>
      <w:pPr>
        <w:pBdr>
          <w:top w:space="5"/>
          <w:left w:space="5"/>
          <w:bottom w:space="5"/>
          <w:right w:space="5"/>
        </w:pBdr>
        <w:spacing w:after="0"/>
        <w:ind w:left="585"/>
        <w:jc w:val="left"/>
      </w:pPr>
      <w:r>
        <w:rPr>
          <w:rFonts w:ascii="Times New Roman" w:hAnsi="Times New Roman"/>
          <w:b w:val="false"/>
          <w:i w:val="false"/>
          <w:color w:val="000000"/>
          <w:sz w:val="22"/>
        </w:rPr>
        <w:t>(2) any issues or concerns with the contractor’s good faith effort to meet the goals provided in the approved subcontracting plan.</w:t>
      </w:r>
    </w:p>
    <w:p>
      <w:pPr>
        <w:pBdr>
          <w:top w:space="5"/>
          <w:left w:space="5"/>
          <w:bottom w:space="5"/>
          <w:right w:space="5"/>
        </w:pBdr>
        <w:spacing w:after="0"/>
        <w:ind w:left="225"/>
        <w:jc w:val="left"/>
      </w:pPr>
      <w:r>
        <w:rPr>
          <w:rFonts w:ascii="Times New Roman" w:hAnsi="Times New Roman"/>
          <w:b w:val="false"/>
          <w:i w:val="false"/>
          <w:color w:val="000000"/>
          <w:sz w:val="22"/>
        </w:rPr>
        <w:t>(c) If a new contracting officer has not been identified prior to their release, the outgoing contracting officer shall notify their supervisor or document the file with information pertinent to the subcontracting report reviews for the new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Prior to accepting responsibility for administering subcontracting reports, the new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ensure they are registered as a contracting official in the eSRS;</w:t>
      </w:r>
    </w:p>
    <w:p>
      <w:pPr>
        <w:pBdr>
          <w:top w:space="5"/>
          <w:left w:space="5"/>
          <w:bottom w:space="5"/>
          <w:right w:space="5"/>
        </w:pBdr>
        <w:spacing w:after="0"/>
        <w:ind w:left="585"/>
        <w:jc w:val="left"/>
      </w:pPr>
      <w:r>
        <w:rPr>
          <w:rFonts w:ascii="Times New Roman" w:hAnsi="Times New Roman"/>
          <w:b w:val="false"/>
          <w:i w:val="false"/>
          <w:color w:val="000000"/>
          <w:sz w:val="22"/>
        </w:rPr>
        <w:t>(2) review their responsibilities as a reviewer in the FAR subpart 19.7, DFARS subpart 219.7, and the DoD Subcontracting Program – Business Rules and Processes, Appendices D, E, and F; and</w:t>
      </w:r>
    </w:p>
    <w:p>
      <w:pPr>
        <w:pBdr>
          <w:top w:space="5"/>
          <w:left w:space="5"/>
          <w:bottom w:space="5"/>
          <w:right w:space="5"/>
        </w:pBdr>
        <w:spacing w:after="0"/>
        <w:ind w:left="585"/>
        <w:jc w:val="left"/>
      </w:pPr>
      <w:r>
        <w:rPr>
          <w:rFonts w:ascii="Times New Roman" w:hAnsi="Times New Roman"/>
          <w:b w:val="false"/>
          <w:i w:val="false"/>
          <w:color w:val="000000"/>
          <w:sz w:val="22"/>
        </w:rPr>
        <w:t>(3) inform the prime contractor to update the contract profile in eSRS with the name and email address of the new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