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**ID__AFARS_5119.803__ID**</w:t>
      </w:r>
    </w:p>
    <w:p>
      <w:pPr>
        <w:pStyle w:val="Heading3"/>
        <w:spacing w:after="199"/>
        <w:ind w:left="120"/>
        <w:jc w:val="left"/>
      </w:pPr>
      <w:r>
        <w:rPr>
          <w:rFonts w:ascii="Times New Roman" w:hAnsi="Times New Roman"/>
          <w:color w:val="000000"/>
          <w:sz w:val="31"/>
        </w:rPr>
        <w:t>5119.803</w:t>
      </w:r>
      <w:r>
        <w:rPr>
          <w:rFonts w:ascii="Times New Roman" w:hAnsi="Times New Roman"/>
          <w:color w:val="000000"/>
          <w:sz w:val="31"/>
        </w:rPr>
        <w:t xml:space="preserve"> Selecting acquisitions for the 8(a) program.</w:t>
      </w:r>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