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**ID__AFARS_5101.69490__ID**</w:t>
      </w:r>
    </w:p>
    <w:p>
      <w:pPr>
        <w:pStyle w:val="Heading4"/>
        <w:spacing w:after="269"/>
        <w:ind w:left="120"/>
        <w:jc w:val="left"/>
      </w:pPr>
      <w:r>
        <w:rPr>
          <w:rFonts w:ascii="Times New Roman" w:hAnsi="Times New Roman"/>
          <w:i w:val="false"/>
          <w:color w:val="000000"/>
          <w:sz w:val="24"/>
        </w:rPr>
        <w:t>5101.694-90</w:t>
      </w:r>
      <w:r>
        <w:rPr>
          <w:rFonts w:ascii="Times New Roman" w:hAnsi="Times New Roman"/>
          <w:i w:val="false"/>
          <w:color w:val="000000"/>
          <w:sz w:val="24"/>
        </w:rPr>
        <w:t xml:space="preserve"> Program or Project–specific Senior contracting official.</w:t>
      </w:r>
    </w:p>
    <w:p>
      <w:pPr>
        <w:pBdr>
          <w:top w:space="5"/>
          <w:left w:space="5"/>
          <w:bottom w:space="5"/>
          <w:right w:space="5"/>
        </w:pBdr>
        <w:spacing w:after="0"/>
        <w:ind w:left="585"/>
        <w:jc w:val="left"/>
      </w:pPr>
      <w:r>
        <w:rPr>
          <w:rFonts w:ascii="Times New Roman" w:hAnsi="Times New Roman"/>
          <w:b w:val="false"/>
          <w:i w:val="false"/>
          <w:color w:val="000000"/>
          <w:sz w:val="22"/>
        </w:rPr>
        <w:t>(1) A Program or Project-specific SCO focuses solely on the management of that program’s or project’s contract action(s). The appointment may be tailored to align with the risk or complexity, and dollar value of the pertinent program or project. The Program or Project-specific SCO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(2) Program or Project-specific SCOs may be appointed on a temporary basis, typically for the duration of that contract action(s), within an Army contracting activity. The individual must meet the position requirements listed in DoDI 5000.66.</w:t>
      </w:r>
    </w:p>
    <w:p>
      <w:pPr>
        <w:pBdr>
          <w:top w:space="5"/>
          <w:left w:space="5"/>
          <w:bottom w:space="5"/>
          <w:right w:space="5"/>
        </w:pBdr>
        <w:spacing w:after="0"/>
        <w:ind w:left="585"/>
        <w:jc w:val="left"/>
      </w:pPr>
      <w:r>
        <w:rPr>
          <w:rFonts w:ascii="Times New Roman" w:hAnsi="Times New Roman"/>
          <w:b w:val="false"/>
          <w:i w:val="false"/>
          <w:color w:val="000000"/>
          <w:sz w:val="22"/>
        </w:rPr>
        <w:t>(3) Program or Project-specific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the pertinent contract action(s).</w:t>
      </w:r>
    </w:p>
    <w:p>
      <w:pPr>
        <w:pStyle w:val="Normal"/>
        <w:pBdr>
          <w:top w:space="5"/>
          <w:left w:space="5"/>
          <w:bottom w:space="5"/>
          <w:right w:space="5"/>
        </w:pBdr>
        <w:spacing w:after="0"/>
        <w:ind w:left="225"/>
        <w:jc w:val="left"/>
      </w:pPr>
      <w:r>
        <w:rPr>
          <w:rFonts w:ascii="Times New Roman" w:hAnsi="Times New Roman"/>
          <w:color w:val="000000"/>
        </w:rPr>
        <w:t>(ii) Have direct access to the personnel and other essential resources necessary to perform all assigned functions.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