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5123.1</w:t>
      </w:r>
      <w:r>
        <w:rPr>
          <w:rFonts w:ascii="Times New Roman" w:hAnsi="Times New Roman"/>
          <w:color w:val="000000"/>
          <w:sz w:val="36"/>
        </w:rPr>
        <w:t xml:space="preserve"> – Sustainable Acquisition Policy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