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**ID__AFARS__PART_5126__ID**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5126</w:t>
      </w:r>
      <w:r>
        <w:rPr>
          <w:rFonts w:ascii="Times New Roman" w:hAnsi="Times New Roman"/>
          <w:color w:val="000000"/>
          <w:sz w:val="48"/>
        </w:rPr>
        <w:t xml:space="preserve"> Other Socioeconomic Programs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