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**ID__AFARS_5101.9101__ID**</w:t>
      </w:r>
    </w:p>
    <w:p>
      <w:pPr>
        <w:pStyle w:val="Heading3"/>
        <w:spacing w:after="199"/>
        <w:ind w:left="120"/>
        <w:jc w:val="left"/>
      </w:pPr>
      <w:r>
        <w:rPr>
          <w:rFonts w:ascii="Times New Roman" w:hAnsi="Times New Roman"/>
          <w:color w:val="000000"/>
          <w:sz w:val="31"/>
        </w:rPr>
        <w:t>5101.9101</w:t>
      </w:r>
      <w:r>
        <w:rPr>
          <w:rFonts w:ascii="Times New Roman" w:hAnsi="Times New Roman"/>
          <w:color w:val="000000"/>
          <w:sz w:val="31"/>
        </w:rPr>
        <w:t xml:space="preserve"> Authority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cooperative agreements, and technology investment agreements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pPr>
        <w:pBdr>
          <w:top w:space="5"/>
          <w:left w:space="5"/>
          <w:bottom w:space="5"/>
          <w:right w:space="5"/>
        </w:pBdr>
        <w:spacing w:after="0"/>
        <w:ind w:left="225"/>
        <w:jc w:val="left"/>
      </w:pPr>
      <w:r>
        <w:rPr>
          <w:rFonts w:ascii="Times New Roman" w:hAnsi="Times New Roman"/>
          <w:b w:val="false"/>
          <w:i w:val="false"/>
          <w:color w:val="000000"/>
          <w:sz w:val="22"/>
        </w:rPr>
        <w:t>(b)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pPr>
        <w:pBdr>
          <w:top w:space="5"/>
          <w:left w:space="5"/>
          <w:bottom w:space="5"/>
          <w:right w:space="5"/>
        </w:pBdr>
        <w:spacing w:after="0"/>
        <w:ind w:left="225"/>
        <w:jc w:val="left"/>
      </w:pPr>
      <w:r>
        <w:rPr>
          <w:rFonts w:ascii="Times New Roman" w:hAnsi="Times New Roman"/>
          <w:b w:val="false"/>
          <w:i w:val="false"/>
          <w:color w:val="000000"/>
          <w:sz w:val="22"/>
        </w:rPr>
        <w:t>(b)(1) Heads of contracting activities (HCAs) with grant and cooperative agreement responsibilities are authorized to make and administer grant and cooperative agreement awards in accordance with specific delegations of authority from the Assistant Secretary of the Army (Acquisition, Logistics and Technology) (ASA(ALT)) and as otherwise authorized in 32 CFR 21.420(c).</w:t>
      </w:r>
    </w:p>
    <w:p>
      <w:pPr>
        <w:pBdr>
          <w:top w:space="5"/>
          <w:left w:space="5"/>
          <w:bottom w:space="5"/>
          <w:right w:space="5"/>
        </w:pBdr>
        <w:spacing w:after="0"/>
        <w:ind w:left="585"/>
        <w:jc w:val="left"/>
      </w:pPr>
      <w:r>
        <w:rPr>
          <w:rFonts w:ascii="Times New Roman" w:hAnsi="Times New Roman"/>
          <w:b w:val="false"/>
          <w:i w:val="false"/>
          <w:color w:val="000000"/>
          <w:sz w:val="22"/>
        </w:rPr>
        <w:t>(2) HCAs with other transaction responsibilities are authorized to make and administer other transaction agreement awards in accordance with specific delegations of authority from the ASA(ALT) and as otherwise authorized in 10 U.S.C. section 2371b.</w:t>
      </w:r>
    </w:p>
    <w:p>
      <w:pPr>
        <w:pBdr>
          <w:top w:space="5"/>
          <w:left w:space="5"/>
          <w:bottom w:space="5"/>
          <w:right w:space="5"/>
        </w:pBdr>
        <w:spacing w:after="0"/>
        <w:ind w:left="225"/>
        <w:jc w:val="left"/>
      </w:pPr>
      <w:r>
        <w:rPr>
          <w:rFonts w:ascii="Times New Roman" w:hAnsi="Times New Roman"/>
          <w:b w:val="false"/>
          <w:i w:val="false"/>
          <w:color w:val="000000"/>
          <w:sz w:val="22"/>
        </w:rPr>
        <w:t>(c) HCAs also are authorized to appoint grants officers and agreements officers and to broadly manage their contracting activity’s functions related to assistance instruments.</w:t>
      </w:r>
    </w:p>
    <w:p>
      <w:pPr>
        <w:pBdr>
          <w:top w:space="5"/>
          <w:left w:space="5"/>
          <w:bottom w:space="5"/>
          <w:right w:space="5"/>
        </w:pBdr>
        <w:spacing w:after="0"/>
        <w:ind w:left="225"/>
        <w:jc w:val="left"/>
      </w:pPr>
      <w:r>
        <w:rPr>
          <w:rFonts w:ascii="Times New Roman" w:hAnsi="Times New Roman"/>
          <w:b w:val="false"/>
          <w:i w:val="false"/>
          <w:color w:val="000000"/>
          <w:sz w:val="22"/>
        </w:rPr>
        <w:t>(d) HCAs are responsible for grant and cooperative agreement awards made by their contracting activity and shall supervise and establish and maintain internal policies and procedures for that activity’s awards.</w:t>
      </w:r>
    </w:p>
    <w:p>
      <w:pPr>
        <w:pBdr>
          <w:top w:space="5"/>
          <w:left w:space="5"/>
          <w:bottom w:space="5"/>
          <w:right w:space="5"/>
        </w:pBdr>
        <w:spacing w:after="0"/>
        <w:ind w:left="225"/>
        <w:jc w:val="left"/>
      </w:pPr>
      <w:r>
        <w:rPr>
          <w:rFonts w:ascii="Times New Roman" w:hAnsi="Times New Roman"/>
          <w:b w:val="false"/>
          <w:i w:val="false"/>
          <w:color w:val="000000"/>
          <w:sz w:val="22"/>
        </w:rPr>
        <w:t>(e) HCAs shall utilize the Virtual Contracting Enterprise (VCE) Warrant Tool to appoint, suspend, terminate and otherwise document and maintain a 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pPr>
        <w:pStyle w:val="Normal"/>
        <w:pBdr>
          <w:top w:space="5"/>
          <w:left w:space="5"/>
          <w:bottom w:space="5"/>
          <w:right w:space="5"/>
        </w:pBdr>
        <w:spacing w:after="0"/>
        <w:ind w:left="225"/>
        <w:jc w:val="left"/>
      </w:pPr>
      <w:r>
        <w:rPr>
          <w:rFonts w:ascii="Times New Roman" w:hAnsi="Times New Roman"/>
          <w:color w:val="000000"/>
        </w:rPr>
        <w:t xml:space="preserve">The HCA shall follow the policy set forth in the Contracting Officer Warranting Program Version 6. The policy is available in the Warranting tile on https://procurement.army.mil (PAM) at </w:t>
      </w:r>
      <w:hyperlink r:id="rId4">
        <w:r>
          <w:rPr>
            <w:rStyle w:val="Hyperlink"/>
            <w:rFonts w:ascii="Times New Roman" w:hAnsi="Times New Roman"/>
            <w:color w:val="0000ff"/>
            <w:u w:val="single"/>
          </w:rPr>
          <w:t/>
        </w:r>
        <w:r>
          <w:rPr>
            <w:rFonts w:ascii="Times New Roman" w:hAnsi="Times New Roman"/>
            <w:color w:val="0000ff"/>
            <w:u w:val="single"/>
          </w:rPr>
          <w:t>https://spcs3.kc.army.mil/asaalt/zp/doccenter/Documents/Army%20Warranting%20Program%20v6%20%20Sep%202020.pdf</w:t>
        </w:r>
      </w:hyperlink>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zp/doccenter/Documents/Army%20Warranting%20Program%20v6%20%20Sep%202020.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