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**ID__AFARS_5127.7004__ID**</w:t>
      </w:r>
    </w:p>
    <w:p>
      <w:pPr>
        <w:pStyle w:val="Heading3"/>
        <w:spacing w:after="199"/>
        <w:ind w:left="120"/>
        <w:jc w:val="left"/>
      </w:pPr>
      <w:r>
        <w:rPr>
          <w:rFonts w:ascii="Times New Roman" w:hAnsi="Times New Roman"/>
          <w:color w:val="000000"/>
          <w:sz w:val="31"/>
        </w:rPr>
        <w:t>5127.7004</w:t>
      </w:r>
      <w:r>
        <w:rPr>
          <w:rFonts w:ascii="Times New Roman" w:hAnsi="Times New Roman"/>
          <w:color w:val="000000"/>
          <w:sz w:val="31"/>
        </w:rPr>
        <w:t xml:space="preserve"> Requirements for filing an administrative claim for patent infringement.</w:t>
      </w:r>
    </w:p>
    <w:p>
      <w:pPr>
        <w:pBdr>
          <w:top w:space="5"/>
          <w:left w:space="5"/>
          <w:bottom w:space="5"/>
          <w:right w:space="5"/>
        </w:pBdr>
        <w:spacing w:after="0"/>
        <w:ind w:left="225"/>
        <w:jc w:val="left"/>
      </w:pPr>
      <w:r>
        <w:rPr>
          <w:rFonts w:ascii="Times New Roman" w:hAnsi="Times New Roman"/>
          <w:b w:val="false"/>
          <w:i w:val="false"/>
          <w:color w:val="000000"/>
          <w:sz w:val="22"/>
        </w:rPr>
        <w:t>(c) Forward all communications which –</w:t>
      </w:r>
    </w:p>
    <w:p>
      <w:pPr>
        <w:pBdr>
          <w:top w:space="5"/>
          <w:left w:space="5"/>
          <w:bottom w:space="5"/>
          <w:right w:space="5"/>
        </w:pBdr>
        <w:spacing w:after="0"/>
        <w:ind w:left="585"/>
        <w:jc w:val="left"/>
      </w:pPr>
      <w:r>
        <w:rPr>
          <w:rFonts w:ascii="Times New Roman" w:hAnsi="Times New Roman"/>
          <w:b w:val="false"/>
          <w:i w:val="false"/>
          <w:color w:val="000000"/>
          <w:sz w:val="22"/>
        </w:rPr>
        <w:t>(1) Claim that the manufacture, use, or disposition of any article, material or process by or for any agency or component of the Army involves the use of any invention, whether patented or un-patented, and</w:t>
      </w:r>
    </w:p>
    <w:p>
      <w:pPr>
        <w:pBdr>
          <w:top w:space="5"/>
          <w:left w:space="5"/>
          <w:bottom w:space="5"/>
          <w:right w:space="5"/>
        </w:pBdr>
        <w:spacing w:after="0"/>
        <w:ind w:left="585"/>
        <w:jc w:val="left"/>
      </w:pPr>
      <w:r>
        <w:rPr>
          <w:rFonts w:ascii="Times New Roman" w:hAnsi="Times New Roman"/>
          <w:b w:val="false"/>
          <w:i w:val="false"/>
          <w:color w:val="000000"/>
          <w:sz w:val="22"/>
        </w:rPr>
        <w:t>(2) Make a claim for compensation, to the head of the contracting activity (HCA) which ordered the manufacture, use or disposition of the article, material or process, except in Army Materiel Command (AMC), forward them to the Commander, AMC. The HCA and Commander, AMC, shall process the matter in accordance with DFARS subpart 227.70, subpart 5127.70 and Army Regulation (AR) 27-60.</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