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**ID__AFARS_5132.5012__ID**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5132.501-2</w:t>
      </w:r>
      <w:r>
        <w:rPr>
          <w:rFonts w:ascii="Times New Roman" w:hAnsi="Times New Roman"/>
          <w:i w:val="false"/>
          <w:color w:val="000000"/>
          <w:sz w:val="31"/>
        </w:rPr>
        <w:t xml:space="preserve"> Unusual progress payments.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Requests for approval of unusual progress payments must include the following documentation from the contractor: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Monthly cash flow forecasts for the period, which include the additional financing.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Estimated profit and loss statements and balance sheets for the same period as the cash flow forecast.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most recent, audited financial statements.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 description of significant events before or after preparation of financial statements that materially affect the financial condition of the company, the operating statement, or the cash flow statement.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See DFARS PGI 232.501-2. Submit all unusual progress payments requests to the addressee in 5101.290(b)(3).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