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**ID__AFARS_5132.606__ID**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5132.606</w:t>
      </w:r>
      <w:r>
        <w:rPr>
          <w:rFonts w:ascii="Times New Roman" w:hAnsi="Times New Roman"/>
          <w:color w:val="000000"/>
          <w:sz w:val="36"/>
        </w:rPr>
        <w:t xml:space="preserve"> Debt collection.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(c)(i) Send case files to the contract financing office within 15 calendar days after the end of the 30-day period following the contracting officer’s demand for payment. The address is as follows: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Defense Finance and Accounting Service-Columbus Center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Attn: DFAS-JDCBB/CO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Debt Management Office, P.O. Box 182559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Columbus, Ohio 43218-2559.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case file must include a copy of the contracting officer’s demand; a statement as to whether or not the contract contains an interest clause; and, if so, a copy of the clause or a reference to the clause number.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If the debt represents excess costs incurred in purchasing supplies or services against the account of a defaulted contractor, the case file shall include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name and address of the replacement contractor;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disbursing office voucher number;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date paid;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Bills of lading numbers, if any;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name of the carrier, when applicable;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name and symbol number of the disbursing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If the debt represents liquidated damages, the case file shall include an explanation of the basis for assessing liquidated damages.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