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**ID__AFARS_5132.7101__ID**</w:t>
      </w:r>
    </w:p>
    <w:p>
      <w:pPr>
        <w:pStyle w:val="Heading3"/>
        <w:spacing w:after="199"/>
        <w:ind w:left="120"/>
        <w:jc w:val="left"/>
      </w:pPr>
      <w:r>
        <w:rPr>
          <w:rFonts w:ascii="Times New Roman" w:hAnsi="Times New Roman"/>
          <w:color w:val="000000"/>
          <w:sz w:val="36"/>
        </w:rPr>
        <w:t>5132.7101</w:t>
      </w:r>
      <w:r>
        <w:rPr>
          <w:rFonts w:ascii="Times New Roman" w:hAnsi="Times New Roman"/>
          <w:color w:val="000000"/>
          <w:sz w:val="36"/>
        </w:rPr>
        <w:t xml:space="preserve"> Policy and procedures.</w:t>
      </w:r>
    </w:p>
    <w:p>
      <w:pPr>
        <w:pBdr>
          <w:top w:space="5"/>
          <w:left w:space="5"/>
          <w:bottom w:space="5"/>
          <w:right w:space="5"/>
        </w:pBdr>
        <w:spacing w:after="0"/>
        <w:ind w:left="225"/>
        <w:jc w:val="left"/>
      </w:pPr>
      <w:r>
        <w:rPr>
          <w:rFonts w:ascii="Times New Roman" w:hAnsi="Times New Roman"/>
          <w:b w:val="false"/>
          <w:i w:val="false"/>
          <w:color w:val="000000"/>
          <w:sz w:val="22"/>
        </w:rPr>
        <w:t>(b)(4) Subject to DFARS 232.7101(b) and the procedures at the DFARS PGI 232.7101(b), the contracting officer shall ensure the senior contracting official (SCO) endorses the notification memorandum sent to the Director, Defense Procurement and Acquisition Policy (DPAP). The SCO may not delegate this endorsement to a lower level. In addition to the assessment the contractor provides, the contracting officer shall obtain from the appropriate requiring activity any other information necessary to prepare the notification. The contract file will clearly show all reviews and coordination for the action at the SCO and lower levels, to include legal counsel review. When the contracting officer sends the notification memorandum to the Director, DPAP, the contracting officer shall provide a copy of this memorandum to the address at 5101.290(b)(2)(ii)(A).</w:t>
      </w:r>
    </w:p>
    <w:p>
      <w:pPr>
        <w:pBdr>
          <w:top w:space="5"/>
          <w:left w:space="5"/>
          <w:bottom w:space="5"/>
          <w:right w:space="5"/>
        </w:pBdr>
        <w:spacing w:after="0"/>
        <w:ind w:left="225"/>
        <w:jc w:val="left"/>
      </w:pPr>
      <w:r>
        <w:rPr>
          <w:rFonts w:ascii="Times New Roman" w:hAnsi="Times New Roman"/>
          <w:b w:val="false"/>
          <w:i w:val="false"/>
          <w:color w:val="000000"/>
          <w:sz w:val="22"/>
        </w:rPr>
        <w:t>(c) When the contracting officer receives a response from DPAP, the contracting officer shall send a copy of the response to the address at 5101.290(b)(2)(ii)(A).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