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**ID__AFARS_5103.1046__ID**</w:t>
      </w:r>
    </w:p>
    <w:p>
      <w:pPr>
        <w:pStyle w:val="Heading4"/>
        <w:spacing w:after="269"/>
        <w:ind w:left="120"/>
        <w:jc w:val="left"/>
      </w:pPr>
      <w:r>
        <w:rPr>
          <w:rFonts w:ascii="Times New Roman" w:hAnsi="Times New Roman"/>
          <w:i w:val="false"/>
          <w:color w:val="000000"/>
          <w:sz w:val="24"/>
        </w:rPr>
        <w:t>5103.104-6</w:t>
      </w:r>
      <w:r>
        <w:rPr>
          <w:rFonts w:ascii="Times New Roman" w:hAnsi="Times New Roman"/>
          <w:i w:val="false"/>
          <w:color w:val="000000"/>
          <w:sz w:val="24"/>
        </w:rPr>
        <w:t xml:space="preserve"> Ethics advisory opinions regarding prohibitions on a former official’s acceptance of compensation from a contractor.</w:t>
      </w:r>
    </w:p>
    <w:p>
      <w:pPr>
        <w:pBdr>
          <w:top w:space="5"/>
          <w:left w:space="5"/>
          <w:bottom w:space="5"/>
          <w:right w:space="5"/>
        </w:pBdr>
        <w:spacing w:after="0"/>
        <w:ind w:left="225"/>
        <w:jc w:val="left"/>
      </w:pPr>
      <w:r>
        <w:rPr>
          <w:rFonts w:ascii="Times New Roman" w:hAnsi="Times New Roman"/>
          <w:b w:val="false"/>
          <w:i w:val="false"/>
          <w:color w:val="000000"/>
          <w:sz w:val="22"/>
        </w:rPr>
        <w:t>(c) The appropriate agency ethics official to provide an ethics advisory opinion is any properly appointed ethics official or ethics counselor within the servicing legal office for the last unit or organization to which the former official was assigned.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