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**ID__AFARS_5135.014__ID**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5135.014</w:t>
      </w:r>
      <w:r>
        <w:rPr>
          <w:rFonts w:ascii="Times New Roman" w:hAnsi="Times New Roman"/>
          <w:color w:val="000000"/>
          <w:sz w:val="36"/>
        </w:rPr>
        <w:t xml:space="preserve"> Government property and title.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The Assistant Secretary of the Army (Acquisition, Logistics and Technology) makes the determination as set forth in FAR 35.014(b).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