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**ID__AFARS_5103.201__ID**</w:t>
      </w:r>
    </w:p>
    <w:p>
      <w:pPr>
        <w:pStyle w:val="Heading3"/>
        <w:spacing w:after="199"/>
        <w:ind w:left="120"/>
        <w:jc w:val="left"/>
      </w:pPr>
      <w:r>
        <w:rPr>
          <w:rFonts w:ascii="Times New Roman" w:hAnsi="Times New Roman"/>
          <w:color w:val="000000"/>
          <w:sz w:val="31"/>
        </w:rPr>
        <w:t>5103.201</w:t>
      </w:r>
      <w:r>
        <w:rPr>
          <w:rFonts w:ascii="Times New Roman" w:hAnsi="Times New Roman"/>
          <w:color w:val="000000"/>
          <w:sz w:val="31"/>
        </w:rPr>
        <w:t xml:space="preserve"> Applicability.</w:t>
      </w:r>
    </w:p>
    <w:p>
      <w:pPr>
        <w:pStyle w:val="Normal"/>
        <w:pBdr>
          <w:top w:space="5"/>
          <w:left w:space="5"/>
          <w:bottom w:space="5"/>
          <w:right w:space="5"/>
        </w:pBdr>
        <w:spacing w:after="0"/>
        <w:ind w:left="225"/>
        <w:jc w:val="left"/>
      </w:pPr>
      <w:r>
        <w:rPr>
          <w:rFonts w:ascii="Times New Roman" w:hAnsi="Times New Roman"/>
          <w:color w:val="000000"/>
        </w:rPr>
        <w:t>This subpart establishes Army procedures for addressing suspected violations of the Gratuities clause. These procedures are not intended to be an exclusive remedy that would preclude or limit otherwise appropriate criminal, civil, or administrative action.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