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**ID__AFARS_5137.9101__ID**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5137.9101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Contracting officers shall ensure that the requirement to report contractor manpower is included in all contracts, task/delivery orders and modifications. The cognizant contracting officer shall include a separate line item in Section B of the contract to allow for payment in compliance with this requirement.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 xml:space="preserve">(b) Report all services contracts that meet the threshold outlined in FAR 4.1703 – Reporting Requirements. The list of contracts for which reporting is not applicable is located on the Assistant Secretary of the Army Manpower and Reserve Affairs (ASA(M&amp;RA)) website </w:t>
      </w:r>
      <w:hyperlink r:id="rId4">
        <w:r>
          <w:rPr>
            <w:rStyle w:val="Hyperlink"/>
            <w:rFonts w:ascii="Times New Roman" w:hAnsi="Times New Roman"/>
            <w:b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/>
            <w:i w:val="false"/>
            <w:color w:val="0000ff"/>
            <w:sz w:val="22"/>
            <w:u w:val="single"/>
          </w:rPr>
          <w:t>http://www.asamra.army.mil/scra/documents/ServicesContractApprovalForm.pdf</w:t>
        </w:r>
      </w:hyperlink>
      <w:r>
        <w:rPr>
          <w:rFonts w:ascii="Times New Roman" w:hAnsi="Times New Roman"/>
          <w:b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The Under Secretary of Defense for Acquisition &amp; Sustainment established services contractor reporting in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www.SAM.gov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on October 15, 2020. It provides most of the source data for compliance with section 2330a of Title 10, United States Code.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Enter data into the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www.SAM.gov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system at any time during the contract’s period of performance. However, data must be accurate and complete and entered into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www.SAM.gov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not later than October 31 after the completion of each fiscal year or part of a fiscal year for which such contract is active.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 xml:space="preserve">(e) The Contractor Manpower Reporting application is available at </w:t>
      </w:r>
      <w:hyperlink r:id="rId8">
        <w:r>
          <w:rPr>
            <w:rStyle w:val="Hyperlink"/>
            <w:rFonts w:ascii="Times New Roman" w:hAnsi="Times New Roman"/>
            <w:b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/>
            <w:i w:val="false"/>
            <w:color w:val="0000ff"/>
            <w:sz w:val="22"/>
            <w:u w:val="single"/>
          </w:rPr>
          <w:t>https://www.SAM.gov</w:t>
        </w:r>
      </w:hyperlink>
      <w:r>
        <w:rPr>
          <w:rFonts w:ascii="Times New Roman" w:hAnsi="Times New Roman"/>
          <w:b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samra.army.mil/scra/documents/ServicesContractApprovalForm.pdf" Type="http://schemas.openxmlformats.org/officeDocument/2006/relationships/hyperlink" Id="rId4"/>
    <Relationship TargetMode="External" Target="http://www.sam.gov/" Type="http://schemas.openxmlformats.org/officeDocument/2006/relationships/hyperlink" Id="rId5"/>
    <Relationship TargetMode="External" Target="http://www.SAM.gov" Type="http://schemas.openxmlformats.org/officeDocument/2006/relationships/hyperlink" Id="rId6"/>
    <Relationship TargetMode="External" Target="http://www.SAM.gov" Type="http://schemas.openxmlformats.org/officeDocument/2006/relationships/hyperlink" Id="rId7"/>
    <Relationship TargetMode="External" Target="https://www.ecmra.mil/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