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**ID__AFARS_5141.201__ID**</w:t>
      </w:r>
    </w:p>
    <w:p>
      <w:pPr>
        <w:pStyle w:val="Heading3"/>
        <w:spacing w:after="199"/>
        <w:ind w:left="120"/>
        <w:jc w:val="left"/>
      </w:pPr>
      <w:r>
        <w:rPr>
          <w:rFonts w:ascii="Times New Roman" w:hAnsi="Times New Roman"/>
          <w:color w:val="000000"/>
          <w:sz w:val="31"/>
        </w:rPr>
        <w:t>5141.201</w:t>
      </w:r>
      <w:r>
        <w:rPr>
          <w:rFonts w:ascii="Times New Roman" w:hAnsi="Times New Roman"/>
          <w:color w:val="000000"/>
          <w:sz w:val="31"/>
        </w:rPr>
        <w:t xml:space="preserve"> Policy.</w:t>
      </w:r>
    </w:p>
    <w:p>
      <w:pPr>
        <w:pBdr>
          <w:top w:space="5"/>
          <w:left w:space="5"/>
          <w:bottom w:space="5"/>
          <w:right w:space="5"/>
        </w:pBdr>
        <w:spacing w:after="0"/>
        <w:ind w:left="225"/>
        <w:jc w:val="left"/>
      </w:pPr>
      <w:r>
        <w:rPr>
          <w:rFonts w:ascii="Times New Roman" w:hAnsi="Times New Roman"/>
          <w:b w:val="false"/>
          <w:i w:val="false"/>
          <w:color w:val="000000"/>
          <w:sz w:val="22"/>
        </w:rPr>
        <w:t>In accordance with Army Regulation 420-41, the Chief of Engineers is the Department of the Army power procurement officer and is responsible for the administration of the purchase and sale of utility services and for policies, engineering, rates, and legal sufficiency in connection with all utility services transactions and contracts in which the Army has a monetary interest. The Chief of Engineers may enter into definite term utility contracts for utility services for periods not to exceed 10 years. The Chief of Engineers may redelegate this authority to the deputy Army power procurement officer.</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