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**ID__AFARS_5142.1901__ID**</w:t>
      </w:r>
    </w:p>
    <w:p>
      <w:pPr>
        <w:pStyle w:val="Heading4"/>
        <w:spacing w:after="269"/>
        <w:ind w:left="120"/>
        <w:jc w:val="left"/>
      </w:pPr>
      <w:r>
        <w:rPr>
          <w:rFonts w:ascii="Times New Roman" w:hAnsi="Times New Roman"/>
          <w:i w:val="false"/>
          <w:color w:val="000000"/>
          <w:sz w:val="24"/>
        </w:rPr>
        <w:t>5142.190-1</w:t>
      </w:r>
      <w:r>
        <w:rPr>
          <w:rFonts w:ascii="Times New Roman" w:hAnsi="Times New Roman"/>
          <w:i w:val="false"/>
          <w:color w:val="000000"/>
          <w:sz w:val="24"/>
        </w:rPr>
        <w:t xml:space="preserve"> Responsibilities.</w:t>
      </w:r>
    </w:p>
    <w:p>
      <w:pPr>
        <w:pBdr>
          <w:top w:space="5"/>
          <w:left w:space="5"/>
          <w:bottom w:space="5"/>
          <w:right w:space="5"/>
        </w:pBdr>
        <w:spacing w:after="0"/>
        <w:ind w:left="225"/>
        <w:jc w:val="left"/>
      </w:pPr>
      <w:r>
        <w:rPr>
          <w:rFonts w:ascii="Times New Roman" w:hAnsi="Times New Roman"/>
          <w:b w:val="false"/>
          <w:i w:val="false"/>
          <w:color w:val="000000"/>
          <w:sz w:val="22"/>
        </w:rPr>
        <w:t>(a) The Deputy Assistant Secretary of the Army (Procurement) is the Army’s contract audit follow-up official.</w:t>
      </w:r>
    </w:p>
    <w:p>
      <w:pPr>
        <w:pBdr>
          <w:top w:space="5"/>
          <w:left w:space="5"/>
          <w:bottom w:space="5"/>
          <w:right w:space="5"/>
        </w:pBdr>
        <w:spacing w:after="0"/>
        <w:ind w:left="225"/>
        <w:jc w:val="left"/>
      </w:pPr>
      <w:r>
        <w:rPr>
          <w:rFonts w:ascii="Times New Roman" w:hAnsi="Times New Roman"/>
          <w:b w:val="false"/>
          <w:i w:val="false"/>
          <w:color w:val="000000"/>
          <w:sz w:val="22"/>
        </w:rPr>
        <w:t>(b) The senior contracting official (SCO) shall perform the functions of the Army’s contract audit follow-up official for their respective commands. SCOs shall –</w:t>
      </w:r>
    </w:p>
    <w:p>
      <w:pPr>
        <w:pBdr>
          <w:top w:space="5"/>
          <w:left w:space="5"/>
          <w:bottom w:space="5"/>
          <w:right w:space="5"/>
        </w:pBdr>
        <w:spacing w:after="0"/>
        <w:ind w:left="585"/>
        <w:jc w:val="left"/>
      </w:pPr>
      <w:r>
        <w:rPr>
          <w:rFonts w:ascii="Times New Roman" w:hAnsi="Times New Roman"/>
          <w:b w:val="false"/>
          <w:i w:val="false"/>
          <w:color w:val="000000"/>
          <w:sz w:val="22"/>
        </w:rPr>
        <w:t>(1) Establish Overage Audit Review Boards;</w:t>
      </w:r>
    </w:p>
    <w:p>
      <w:pPr>
        <w:pBdr>
          <w:top w:space="5"/>
          <w:left w:space="5"/>
          <w:bottom w:space="5"/>
          <w:right w:space="5"/>
        </w:pBdr>
        <w:spacing w:after="0"/>
        <w:ind w:left="585"/>
        <w:jc w:val="left"/>
      </w:pPr>
      <w:r>
        <w:rPr>
          <w:rFonts w:ascii="Times New Roman" w:hAnsi="Times New Roman"/>
          <w:b w:val="false"/>
          <w:i w:val="false"/>
          <w:color w:val="000000"/>
          <w:sz w:val="22"/>
        </w:rPr>
        <w:t>(2) Ensure that the effective resolution and disposition of audit findings and recommendations in a timely manner while fully protecting the Government’s interests is a factor in organizational and individual performance standards and objectives; and</w:t>
      </w:r>
    </w:p>
    <w:p>
      <w:pPr>
        <w:pBdr>
          <w:top w:space="5"/>
          <w:left w:space="5"/>
          <w:bottom w:space="5"/>
          <w:right w:space="5"/>
        </w:pBdr>
        <w:spacing w:after="0"/>
        <w:ind w:left="585"/>
        <w:jc w:val="left"/>
      </w:pPr>
      <w:r>
        <w:rPr>
          <w:rFonts w:ascii="Times New Roman" w:hAnsi="Times New Roman"/>
          <w:b w:val="false"/>
          <w:i w:val="false"/>
          <w:color w:val="000000"/>
          <w:sz w:val="22"/>
        </w:rPr>
        <w:t>(3) Maintain close surveillance of all contract audit reports, resolve, and dispose any audit reported.</w:t>
      </w:r>
    </w:p>
    <w:p>
      <w:pPr>
        <w:pBdr>
          <w:top w:space="5"/>
          <w:left w:space="5"/>
          <w:bottom w:space="5"/>
          <w:right w:space="5"/>
        </w:pBdr>
        <w:spacing w:after="0"/>
        <w:ind w:left="225"/>
        <w:jc w:val="left"/>
      </w:pPr>
      <w:r>
        <w:rPr>
          <w:rFonts w:ascii="Times New Roman" w:hAnsi="Times New Roman"/>
          <w:b w:val="false"/>
          <w:i w:val="false"/>
          <w:color w:val="000000"/>
          <w:sz w:val="22"/>
        </w:rPr>
        <w:t>(c) Chiefs of contracting or contract administration offices shall track and assist contracting officers in the resolution and disposition of those audit recommendations which appear unlikely to be resolved within six months of the date of an audit report.</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w:t>
      </w:r>
    </w:p>
    <w:p>
      <w:pPr>
        <w:pBdr>
          <w:top w:space="5"/>
          <w:left w:space="5"/>
          <w:bottom w:space="5"/>
          <w:right w:space="5"/>
        </w:pBdr>
        <w:spacing w:after="0"/>
        <w:ind w:left="585"/>
        <w:jc w:val="left"/>
      </w:pPr>
      <w:r>
        <w:rPr>
          <w:rFonts w:ascii="Times New Roman" w:hAnsi="Times New Roman"/>
          <w:b w:val="false"/>
          <w:i w:val="false"/>
          <w:color w:val="000000"/>
          <w:sz w:val="22"/>
        </w:rPr>
        <w:t>(1) Resolve the recommendations as described in DoD Instruction (DoDI) 7640.02 not later than six months from the date of the audit report and dispose those recommendations within 12 months;</w:t>
      </w:r>
    </w:p>
    <w:p>
      <w:pPr>
        <w:pBdr>
          <w:top w:space="5"/>
          <w:left w:space="5"/>
          <w:bottom w:space="5"/>
          <w:right w:space="5"/>
        </w:pBdr>
        <w:spacing w:after="0"/>
        <w:ind w:left="585"/>
        <w:jc w:val="left"/>
      </w:pPr>
      <w:r>
        <w:rPr>
          <w:rFonts w:ascii="Times New Roman" w:hAnsi="Times New Roman"/>
          <w:b w:val="false"/>
          <w:i w:val="false"/>
          <w:color w:val="000000"/>
          <w:sz w:val="22"/>
        </w:rPr>
        <w:t>(2) Invite the auditor to participate in the review when it is considered necessary; and</w:t>
      </w:r>
    </w:p>
    <w:p>
      <w:pPr>
        <w:pBdr>
          <w:top w:space="5"/>
          <w:left w:space="5"/>
          <w:bottom w:space="5"/>
          <w:right w:space="5"/>
        </w:pBdr>
        <w:spacing w:after="0"/>
        <w:ind w:left="585"/>
        <w:jc w:val="left"/>
      </w:pPr>
      <w:r>
        <w:rPr>
          <w:rFonts w:ascii="Times New Roman" w:hAnsi="Times New Roman"/>
          <w:b w:val="false"/>
          <w:i w:val="false"/>
          <w:color w:val="000000"/>
          <w:sz w:val="22"/>
        </w:rPr>
        <w:t>(3) Appear before the Overage Audit Review Board to discuss the resolution and disposition of any audit reported in accordance with 5142.190-4(c).</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